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5D83F" w14:textId="6A929876" w:rsidR="009F3E53" w:rsidRDefault="009C4A3F" w:rsidP="009F3E53">
      <w:r>
        <w:rPr>
          <w:noProof/>
        </w:rPr>
        <mc:AlternateContent>
          <mc:Choice Requires="wps">
            <w:drawing>
              <wp:anchor distT="45720" distB="45720" distL="114300" distR="114300" simplePos="0" relativeHeight="251658242" behindDoc="0" locked="0" layoutInCell="1" allowOverlap="1" wp14:anchorId="14EFDE32" wp14:editId="21351A7C">
                <wp:simplePos x="0" y="0"/>
                <wp:positionH relativeFrom="column">
                  <wp:posOffset>-655320</wp:posOffset>
                </wp:positionH>
                <wp:positionV relativeFrom="paragraph">
                  <wp:posOffset>2042160</wp:posOffset>
                </wp:positionV>
                <wp:extent cx="6461760" cy="2400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2400300"/>
                        </a:xfrm>
                        <a:prstGeom prst="rect">
                          <a:avLst/>
                        </a:prstGeom>
                        <a:noFill/>
                        <a:ln w="9525">
                          <a:noFill/>
                          <a:miter lim="800000"/>
                          <a:headEnd/>
                          <a:tailEnd/>
                        </a:ln>
                      </wps:spPr>
                      <wps:txbx>
                        <w:txbxContent>
                          <w:p w14:paraId="4C808022" w14:textId="77777777" w:rsidR="009C4A3F" w:rsidRPr="009C4A3F" w:rsidRDefault="009C4A3F">
                            <w:pPr>
                              <w:rPr>
                                <w:b/>
                                <w:bCs/>
                                <w:color w:val="003764" w:themeColor="text1"/>
                                <w:sz w:val="96"/>
                                <w:szCs w:val="96"/>
                              </w:rPr>
                            </w:pPr>
                            <w:r w:rsidRPr="009C4A3F">
                              <w:rPr>
                                <w:b/>
                                <w:bCs/>
                                <w:color w:val="003764" w:themeColor="text1"/>
                                <w:sz w:val="96"/>
                                <w:szCs w:val="96"/>
                              </w:rPr>
                              <w:t xml:space="preserve">Northern Gas Networks Gender Pay Gap </w:t>
                            </w:r>
                          </w:p>
                          <w:p w14:paraId="0A179168" w14:textId="77777777" w:rsidR="009C4A3F" w:rsidRPr="009C4A3F" w:rsidRDefault="009C4A3F">
                            <w:pPr>
                              <w:rPr>
                                <w:color w:val="54C8E8" w:themeColor="accent2"/>
                                <w:sz w:val="52"/>
                                <w:szCs w:val="52"/>
                              </w:rPr>
                            </w:pPr>
                          </w:p>
                          <w:p w14:paraId="2D211E42" w14:textId="78C07363" w:rsidR="009C4A3F" w:rsidRPr="009C4A3F" w:rsidRDefault="009C4A3F">
                            <w:pPr>
                              <w:rPr>
                                <w:color w:val="54C8E8" w:themeColor="accent2"/>
                                <w:sz w:val="52"/>
                                <w:szCs w:val="52"/>
                              </w:rPr>
                            </w:pPr>
                            <w:r w:rsidRPr="009C4A3F">
                              <w:rPr>
                                <w:color w:val="54C8E8" w:themeColor="accent2"/>
                                <w:sz w:val="52"/>
                                <w:szCs w:val="52"/>
                              </w:rPr>
                              <w:t>April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EFDE32" id="_x0000_t202" coordsize="21600,21600" o:spt="202" path="m,l,21600r21600,l21600,xe">
                <v:stroke joinstyle="miter"/>
                <v:path gradientshapeok="t" o:connecttype="rect"/>
              </v:shapetype>
              <v:shape id="Text Box 2" o:spid="_x0000_s1026" type="#_x0000_t202" style="position:absolute;margin-left:-51.6pt;margin-top:160.8pt;width:508.8pt;height:189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" filled="f" stroked="f">
                <v:textbox>
                  <w:txbxContent>
                    <w:p w14:paraId="4C808022" w14:textId="77777777" w:rsidR="009C4A3F" w:rsidRPr="009C4A3F" w:rsidRDefault="009C4A3F">
                      <w:pPr>
                        <w:rPr>
                          <w:b/>
                          <w:bCs/>
                          <w:color w:val="003764" w:themeColor="text1"/>
                          <w:sz w:val="96"/>
                          <w:szCs w:val="96"/>
                        </w:rPr>
                      </w:pPr>
                      <w:r w:rsidRPr="009C4A3F">
                        <w:rPr>
                          <w:b/>
                          <w:bCs/>
                          <w:color w:val="003764" w:themeColor="text1"/>
                          <w:sz w:val="96"/>
                          <w:szCs w:val="96"/>
                        </w:rPr>
                        <w:t xml:space="preserve">Northern Gas Networks Gender Pay Gap </w:t>
                      </w:r>
                    </w:p>
                    <w:p w14:paraId="0A179168" w14:textId="77777777" w:rsidR="009C4A3F" w:rsidRPr="009C4A3F" w:rsidRDefault="009C4A3F">
                      <w:pPr>
                        <w:rPr>
                          <w:color w:val="54C8E8" w:themeColor="accent2"/>
                          <w:sz w:val="52"/>
                          <w:szCs w:val="52"/>
                        </w:rPr>
                      </w:pPr>
                    </w:p>
                    <w:p w14:paraId="2D211E42" w14:textId="78C07363" w:rsidR="009C4A3F" w:rsidRPr="009C4A3F" w:rsidRDefault="009C4A3F">
                      <w:pPr>
                        <w:rPr>
                          <w:color w:val="54C8E8" w:themeColor="accent2"/>
                          <w:sz w:val="52"/>
                          <w:szCs w:val="52"/>
                        </w:rPr>
                      </w:pPr>
                      <w:r w:rsidRPr="009C4A3F">
                        <w:rPr>
                          <w:color w:val="54C8E8" w:themeColor="accent2"/>
                          <w:sz w:val="52"/>
                          <w:szCs w:val="52"/>
                        </w:rPr>
                        <w:t>April 2024</w:t>
                      </w:r>
                    </w:p>
                  </w:txbxContent>
                </v:textbox>
                <w10:wrap type="square"/>
              </v:shape>
            </w:pict>
          </mc:Fallback>
        </mc:AlternateContent>
      </w:r>
      <w:r w:rsidR="009F3E53">
        <w:br w:type="page"/>
      </w:r>
    </w:p>
    <w:p w14:paraId="1289ACB4" w14:textId="77777777" w:rsidR="00BC1124" w:rsidRPr="00B64658" w:rsidRDefault="00BC1124">
      <w:pPr>
        <w:rPr>
          <w:b/>
          <w:bCs/>
          <w:color w:val="003764" w:themeColor="text1"/>
          <w:sz w:val="40"/>
          <w:szCs w:val="40"/>
        </w:rPr>
      </w:pPr>
      <w:r w:rsidRPr="00B64658">
        <w:rPr>
          <w:b/>
          <w:bCs/>
          <w:color w:val="003764" w:themeColor="text1"/>
          <w:sz w:val="40"/>
          <w:szCs w:val="40"/>
        </w:rPr>
        <w:lastRenderedPageBreak/>
        <w:t xml:space="preserve">Northern Gas Networks (NGN) </w:t>
      </w:r>
    </w:p>
    <w:p w14:paraId="578A20DD" w14:textId="6B603494" w:rsidR="008065DA" w:rsidRPr="00B64658" w:rsidRDefault="00BC1124">
      <w:pPr>
        <w:rPr>
          <w:b/>
          <w:bCs/>
          <w:color w:val="003764" w:themeColor="text1"/>
          <w:sz w:val="40"/>
          <w:szCs w:val="40"/>
        </w:rPr>
      </w:pPr>
      <w:r w:rsidRPr="00B64658">
        <w:rPr>
          <w:b/>
          <w:bCs/>
          <w:color w:val="003764" w:themeColor="text1"/>
          <w:sz w:val="40"/>
          <w:szCs w:val="40"/>
        </w:rPr>
        <w:t>Gender Pay Gap Report 202</w:t>
      </w:r>
      <w:r w:rsidR="00E91CAF" w:rsidRPr="00B64658">
        <w:rPr>
          <w:b/>
          <w:bCs/>
          <w:color w:val="003764" w:themeColor="text1"/>
          <w:sz w:val="40"/>
          <w:szCs w:val="40"/>
        </w:rPr>
        <w:t>4</w:t>
      </w:r>
    </w:p>
    <w:p w14:paraId="56E05B09" w14:textId="77777777" w:rsidR="00C02D07" w:rsidRPr="00B64658" w:rsidRDefault="00C02D07">
      <w:pPr>
        <w:rPr>
          <w:b/>
          <w:bCs/>
          <w:color w:val="003764" w:themeColor="text1"/>
          <w:sz w:val="40"/>
          <w:szCs w:val="40"/>
        </w:rPr>
      </w:pPr>
    </w:p>
    <w:p w14:paraId="2751158E" w14:textId="3815C43B" w:rsidR="00BC1124" w:rsidRPr="00260B26" w:rsidRDefault="00BC1124">
      <w:pPr>
        <w:rPr>
          <w:sz w:val="40"/>
          <w:szCs w:val="40"/>
        </w:rPr>
      </w:pPr>
      <w:r w:rsidRPr="00260B26">
        <w:rPr>
          <w:sz w:val="40"/>
          <w:szCs w:val="40"/>
        </w:rPr>
        <w:t>Contents</w:t>
      </w:r>
    </w:p>
    <w:p w14:paraId="4C5DD899" w14:textId="77777777" w:rsidR="00C02D07" w:rsidRPr="00260B26" w:rsidRDefault="00C02D07">
      <w:pPr>
        <w:rPr>
          <w:sz w:val="40"/>
          <w:szCs w:val="40"/>
        </w:rPr>
      </w:pPr>
    </w:p>
    <w:p w14:paraId="2A291C4B" w14:textId="77777777" w:rsidR="008D7FCD" w:rsidRDefault="008D7FCD" w:rsidP="00281458">
      <w:pPr>
        <w:jc w:val="both"/>
        <w:rPr>
          <w:color w:val="0070C0"/>
          <w:sz w:val="30"/>
          <w:szCs w:val="30"/>
        </w:rPr>
      </w:pPr>
    </w:p>
    <w:p w14:paraId="5A05E483" w14:textId="77777777" w:rsidR="008D7FCD" w:rsidRDefault="008D7FCD" w:rsidP="00281458">
      <w:pPr>
        <w:jc w:val="both"/>
        <w:rPr>
          <w:color w:val="0070C0"/>
          <w:sz w:val="30"/>
          <w:szCs w:val="30"/>
        </w:rPr>
      </w:pPr>
    </w:p>
    <w:p w14:paraId="3EE900D8" w14:textId="77777777" w:rsidR="00027620" w:rsidRDefault="00027620" w:rsidP="00281458">
      <w:pPr>
        <w:jc w:val="both"/>
        <w:rPr>
          <w:color w:val="0070C0"/>
          <w:sz w:val="30"/>
          <w:szCs w:val="30"/>
        </w:rPr>
      </w:pPr>
    </w:p>
    <w:p w14:paraId="7058D001" w14:textId="77777777" w:rsidR="008D7FCD" w:rsidRPr="002650D3" w:rsidRDefault="008D7FCD" w:rsidP="00281458">
      <w:pPr>
        <w:jc w:val="both"/>
        <w:rPr>
          <w:color w:val="0070C0"/>
          <w:sz w:val="30"/>
          <w:szCs w:val="30"/>
        </w:rPr>
      </w:pPr>
    </w:p>
    <w:tbl>
      <w:tblPr>
        <w:tblStyle w:val="PlainTable1"/>
        <w:tblW w:w="0" w:type="auto"/>
        <w:tblLook w:val="04A0" w:firstRow="1" w:lastRow="0" w:firstColumn="1" w:lastColumn="0" w:noHBand="0" w:noVBand="1"/>
      </w:tblPr>
      <w:tblGrid>
        <w:gridCol w:w="6799"/>
        <w:gridCol w:w="2211"/>
      </w:tblGrid>
      <w:tr w:rsidR="008D7FCD" w:rsidRPr="00260B26" w14:paraId="7C0CB443" w14:textId="77777777" w:rsidTr="007F10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71F90F4F" w14:textId="3BFD8E24" w:rsidR="008D7FCD" w:rsidRDefault="008D7FCD">
            <w:pPr>
              <w:rPr>
                <w:sz w:val="30"/>
                <w:szCs w:val="30"/>
              </w:rPr>
            </w:pPr>
            <w:r>
              <w:rPr>
                <w:sz w:val="30"/>
                <w:szCs w:val="30"/>
              </w:rPr>
              <w:t xml:space="preserve">Contents </w:t>
            </w:r>
          </w:p>
          <w:p w14:paraId="2B659C1E" w14:textId="77777777" w:rsidR="008D7FCD" w:rsidRPr="00260B26" w:rsidRDefault="008D7FCD">
            <w:pPr>
              <w:rPr>
                <w:sz w:val="30"/>
                <w:szCs w:val="30"/>
              </w:rPr>
            </w:pPr>
          </w:p>
        </w:tc>
        <w:tc>
          <w:tcPr>
            <w:tcW w:w="2211" w:type="dxa"/>
          </w:tcPr>
          <w:p w14:paraId="7422F48D" w14:textId="253ED02C" w:rsidR="008D7FCD" w:rsidRPr="00260B26" w:rsidRDefault="008D7FCD" w:rsidP="00BC1124">
            <w:pPr>
              <w:jc w:val="right"/>
              <w:cnfStyle w:val="100000000000" w:firstRow="1" w:lastRow="0" w:firstColumn="0" w:lastColumn="0" w:oddVBand="0" w:evenVBand="0" w:oddHBand="0" w:evenHBand="0" w:firstRowFirstColumn="0" w:firstRowLastColumn="0" w:lastRowFirstColumn="0" w:lastRowLastColumn="0"/>
              <w:rPr>
                <w:sz w:val="30"/>
                <w:szCs w:val="30"/>
              </w:rPr>
            </w:pPr>
            <w:r>
              <w:rPr>
                <w:sz w:val="30"/>
                <w:szCs w:val="30"/>
              </w:rPr>
              <w:t xml:space="preserve">Page </w:t>
            </w:r>
          </w:p>
        </w:tc>
      </w:tr>
      <w:tr w:rsidR="00260B26" w:rsidRPr="00260B26" w14:paraId="0944F855" w14:textId="77777777" w:rsidTr="007F10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67809DE9" w14:textId="32B56A46" w:rsidR="00BC1124" w:rsidRDefault="00BC1124">
            <w:pPr>
              <w:rPr>
                <w:sz w:val="30"/>
                <w:szCs w:val="30"/>
              </w:rPr>
            </w:pPr>
            <w:r w:rsidRPr="00260B26">
              <w:rPr>
                <w:sz w:val="30"/>
                <w:szCs w:val="30"/>
              </w:rPr>
              <w:t>Reflections</w:t>
            </w:r>
            <w:r w:rsidR="00C230BF">
              <w:rPr>
                <w:sz w:val="30"/>
                <w:szCs w:val="30"/>
              </w:rPr>
              <w:t xml:space="preserve"> from our </w:t>
            </w:r>
            <w:r w:rsidR="005424AA">
              <w:rPr>
                <w:sz w:val="30"/>
                <w:szCs w:val="30"/>
              </w:rPr>
              <w:t>HR Director</w:t>
            </w:r>
            <w:r w:rsidR="00027620">
              <w:rPr>
                <w:sz w:val="30"/>
                <w:szCs w:val="30"/>
              </w:rPr>
              <w:t xml:space="preserve"> and CEO </w:t>
            </w:r>
          </w:p>
          <w:p w14:paraId="23DC57C7" w14:textId="412B8A44" w:rsidR="00BC1124" w:rsidRPr="00260B26" w:rsidRDefault="00BC1124">
            <w:pPr>
              <w:rPr>
                <w:sz w:val="30"/>
                <w:szCs w:val="30"/>
              </w:rPr>
            </w:pPr>
          </w:p>
        </w:tc>
        <w:tc>
          <w:tcPr>
            <w:tcW w:w="2211" w:type="dxa"/>
          </w:tcPr>
          <w:p w14:paraId="572032AD" w14:textId="5E05B190" w:rsidR="00BC1124" w:rsidRPr="00260B26" w:rsidRDefault="00BC1124" w:rsidP="00BC1124">
            <w:pPr>
              <w:jc w:val="right"/>
              <w:cnfStyle w:val="000000100000" w:firstRow="0" w:lastRow="0" w:firstColumn="0" w:lastColumn="0" w:oddVBand="0" w:evenVBand="0" w:oddHBand="1" w:evenHBand="0" w:firstRowFirstColumn="0" w:firstRowLastColumn="0" w:lastRowFirstColumn="0" w:lastRowLastColumn="0"/>
              <w:rPr>
                <w:sz w:val="30"/>
                <w:szCs w:val="30"/>
              </w:rPr>
            </w:pPr>
            <w:r w:rsidRPr="00260B26">
              <w:rPr>
                <w:sz w:val="30"/>
                <w:szCs w:val="30"/>
              </w:rPr>
              <w:t>3</w:t>
            </w:r>
          </w:p>
        </w:tc>
      </w:tr>
      <w:tr w:rsidR="00260B26" w:rsidRPr="00260B26" w14:paraId="19B47C83" w14:textId="77777777" w:rsidTr="007F107A">
        <w:tc>
          <w:tcPr>
            <w:cnfStyle w:val="001000000000" w:firstRow="0" w:lastRow="0" w:firstColumn="1" w:lastColumn="0" w:oddVBand="0" w:evenVBand="0" w:oddHBand="0" w:evenHBand="0" w:firstRowFirstColumn="0" w:firstRowLastColumn="0" w:lastRowFirstColumn="0" w:lastRowLastColumn="0"/>
            <w:tcW w:w="6799" w:type="dxa"/>
          </w:tcPr>
          <w:p w14:paraId="6A91F8EB" w14:textId="416AC20F" w:rsidR="00BC1124" w:rsidRPr="00C02D07" w:rsidRDefault="00932710">
            <w:pPr>
              <w:rPr>
                <w:color w:val="003764" w:themeColor="text1"/>
                <w:sz w:val="30"/>
                <w:szCs w:val="30"/>
              </w:rPr>
            </w:pPr>
            <w:r w:rsidRPr="00C02D07">
              <w:rPr>
                <w:color w:val="003764" w:themeColor="text1"/>
                <w:sz w:val="30"/>
                <w:szCs w:val="30"/>
              </w:rPr>
              <w:t xml:space="preserve">Reporting Gender Pay Gap </w:t>
            </w:r>
            <w:r w:rsidR="00C230BF" w:rsidRPr="00C02D07">
              <w:rPr>
                <w:color w:val="003764" w:themeColor="text1"/>
                <w:sz w:val="30"/>
                <w:szCs w:val="30"/>
              </w:rPr>
              <w:t xml:space="preserve">including Median, Mean and Bonus pay </w:t>
            </w:r>
          </w:p>
        </w:tc>
        <w:tc>
          <w:tcPr>
            <w:tcW w:w="2211" w:type="dxa"/>
          </w:tcPr>
          <w:p w14:paraId="7D073CCD" w14:textId="291EAC8E" w:rsidR="00BC1124" w:rsidRPr="00260B26" w:rsidRDefault="00932710" w:rsidP="00932710">
            <w:pPr>
              <w:jc w:val="right"/>
              <w:cnfStyle w:val="000000000000" w:firstRow="0" w:lastRow="0" w:firstColumn="0" w:lastColumn="0" w:oddVBand="0" w:evenVBand="0" w:oddHBand="0" w:evenHBand="0" w:firstRowFirstColumn="0" w:firstRowLastColumn="0" w:lastRowFirstColumn="0" w:lastRowLastColumn="0"/>
              <w:rPr>
                <w:sz w:val="30"/>
                <w:szCs w:val="30"/>
              </w:rPr>
            </w:pPr>
            <w:r w:rsidRPr="00260B26">
              <w:rPr>
                <w:sz w:val="30"/>
                <w:szCs w:val="30"/>
              </w:rPr>
              <w:t>4</w:t>
            </w:r>
          </w:p>
        </w:tc>
      </w:tr>
      <w:tr w:rsidR="00260B26" w:rsidRPr="00260B26" w14:paraId="0ED4DE55" w14:textId="77777777" w:rsidTr="007F10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7349BC99" w14:textId="77777777" w:rsidR="00CC0E1D" w:rsidRDefault="00CC0E1D" w:rsidP="00CC0E1D">
            <w:pPr>
              <w:rPr>
                <w:color w:val="003764" w:themeColor="text1"/>
                <w:sz w:val="30"/>
                <w:szCs w:val="30"/>
              </w:rPr>
            </w:pPr>
            <w:r w:rsidRPr="00C02D07">
              <w:rPr>
                <w:color w:val="003764" w:themeColor="text1"/>
                <w:sz w:val="30"/>
                <w:szCs w:val="30"/>
              </w:rPr>
              <w:t xml:space="preserve">Understanding our gaps and reviewing our progress </w:t>
            </w:r>
          </w:p>
          <w:p w14:paraId="4EF64A77" w14:textId="6A0CCA8C" w:rsidR="00260B26" w:rsidRPr="00C02D07" w:rsidRDefault="00260B26" w:rsidP="00260B26">
            <w:pPr>
              <w:rPr>
                <w:color w:val="003764" w:themeColor="text1"/>
                <w:sz w:val="30"/>
                <w:szCs w:val="30"/>
              </w:rPr>
            </w:pPr>
          </w:p>
        </w:tc>
        <w:tc>
          <w:tcPr>
            <w:tcW w:w="2211" w:type="dxa"/>
          </w:tcPr>
          <w:p w14:paraId="59939C02" w14:textId="43F25C8F" w:rsidR="00260B26" w:rsidRDefault="00552DEE" w:rsidP="00932710">
            <w:pPr>
              <w:jc w:val="right"/>
              <w:cnfStyle w:val="000000100000" w:firstRow="0" w:lastRow="0" w:firstColumn="0" w:lastColumn="0" w:oddVBand="0" w:evenVBand="0" w:oddHBand="1" w:evenHBand="0" w:firstRowFirstColumn="0" w:firstRowLastColumn="0" w:lastRowFirstColumn="0" w:lastRowLastColumn="0"/>
              <w:rPr>
                <w:sz w:val="30"/>
                <w:szCs w:val="30"/>
              </w:rPr>
            </w:pPr>
            <w:r>
              <w:rPr>
                <w:sz w:val="30"/>
                <w:szCs w:val="30"/>
              </w:rPr>
              <w:t>8</w:t>
            </w:r>
          </w:p>
        </w:tc>
      </w:tr>
      <w:tr w:rsidR="00FC6AF2" w:rsidRPr="00260B26" w14:paraId="1558A230" w14:textId="77777777" w:rsidTr="007F107A">
        <w:tc>
          <w:tcPr>
            <w:cnfStyle w:val="001000000000" w:firstRow="0" w:lastRow="0" w:firstColumn="1" w:lastColumn="0" w:oddVBand="0" w:evenVBand="0" w:oddHBand="0" w:evenHBand="0" w:firstRowFirstColumn="0" w:firstRowLastColumn="0" w:lastRowFirstColumn="0" w:lastRowLastColumn="0"/>
            <w:tcW w:w="6799" w:type="dxa"/>
          </w:tcPr>
          <w:p w14:paraId="57B4B4A3" w14:textId="6D3B8204" w:rsidR="00FC6AF2" w:rsidRDefault="00FC6AF2">
            <w:pPr>
              <w:rPr>
                <w:sz w:val="30"/>
                <w:szCs w:val="30"/>
              </w:rPr>
            </w:pPr>
          </w:p>
        </w:tc>
        <w:tc>
          <w:tcPr>
            <w:tcW w:w="2211" w:type="dxa"/>
          </w:tcPr>
          <w:p w14:paraId="4A82C1FB" w14:textId="6DFA2436" w:rsidR="00FC6AF2" w:rsidRDefault="00FC6AF2" w:rsidP="00932710">
            <w:pPr>
              <w:jc w:val="right"/>
              <w:cnfStyle w:val="000000000000" w:firstRow="0" w:lastRow="0" w:firstColumn="0" w:lastColumn="0" w:oddVBand="0" w:evenVBand="0" w:oddHBand="0" w:evenHBand="0" w:firstRowFirstColumn="0" w:firstRowLastColumn="0" w:lastRowFirstColumn="0" w:lastRowLastColumn="0"/>
              <w:rPr>
                <w:sz w:val="30"/>
                <w:szCs w:val="30"/>
              </w:rPr>
            </w:pPr>
          </w:p>
        </w:tc>
      </w:tr>
    </w:tbl>
    <w:p w14:paraId="37506415" w14:textId="2362E281" w:rsidR="00BC1124" w:rsidRDefault="00BC1124">
      <w:pPr>
        <w:rPr>
          <w:color w:val="0070C0"/>
          <w:sz w:val="30"/>
          <w:szCs w:val="30"/>
        </w:rPr>
      </w:pPr>
    </w:p>
    <w:p w14:paraId="21DA7CC8" w14:textId="77777777" w:rsidR="006F5555" w:rsidRDefault="006F5555" w:rsidP="49903F8D">
      <w:pPr>
        <w:rPr>
          <w:i/>
          <w:iCs/>
          <w:color w:val="0070C0"/>
          <w:sz w:val="30"/>
          <w:szCs w:val="30"/>
        </w:rPr>
      </w:pPr>
    </w:p>
    <w:p w14:paraId="391A1505" w14:textId="77777777" w:rsidR="006F5555" w:rsidRDefault="006F5555" w:rsidP="49903F8D">
      <w:pPr>
        <w:rPr>
          <w:i/>
          <w:iCs/>
          <w:color w:val="0070C0"/>
          <w:sz w:val="30"/>
          <w:szCs w:val="30"/>
        </w:rPr>
      </w:pPr>
    </w:p>
    <w:p w14:paraId="66D6D8C4" w14:textId="77777777" w:rsidR="009A7052" w:rsidRDefault="009A7052" w:rsidP="49903F8D">
      <w:pPr>
        <w:rPr>
          <w:i/>
          <w:iCs/>
          <w:color w:val="0070C0"/>
          <w:sz w:val="30"/>
          <w:szCs w:val="30"/>
        </w:rPr>
      </w:pPr>
    </w:p>
    <w:p w14:paraId="27D85005" w14:textId="77777777" w:rsidR="009A7052" w:rsidRDefault="009A7052" w:rsidP="49903F8D">
      <w:pPr>
        <w:rPr>
          <w:i/>
          <w:iCs/>
          <w:color w:val="0070C0"/>
          <w:sz w:val="30"/>
          <w:szCs w:val="30"/>
        </w:rPr>
      </w:pPr>
    </w:p>
    <w:p w14:paraId="6F3AA370" w14:textId="77777777" w:rsidR="009A7052" w:rsidRDefault="009A7052" w:rsidP="49903F8D">
      <w:pPr>
        <w:rPr>
          <w:i/>
          <w:iCs/>
          <w:color w:val="0070C0"/>
          <w:sz w:val="30"/>
          <w:szCs w:val="30"/>
        </w:rPr>
      </w:pPr>
    </w:p>
    <w:p w14:paraId="6EBB0217" w14:textId="77777777" w:rsidR="009A7052" w:rsidRDefault="009A7052" w:rsidP="49903F8D">
      <w:pPr>
        <w:rPr>
          <w:i/>
          <w:iCs/>
          <w:color w:val="0070C0"/>
          <w:sz w:val="30"/>
          <w:szCs w:val="30"/>
        </w:rPr>
      </w:pPr>
    </w:p>
    <w:p w14:paraId="5DE1DC35" w14:textId="77777777" w:rsidR="009A7052" w:rsidRDefault="009A7052" w:rsidP="49903F8D">
      <w:pPr>
        <w:rPr>
          <w:i/>
          <w:iCs/>
          <w:color w:val="0070C0"/>
          <w:sz w:val="30"/>
          <w:szCs w:val="30"/>
        </w:rPr>
      </w:pPr>
    </w:p>
    <w:p w14:paraId="26C4B7E0" w14:textId="77777777" w:rsidR="00027620" w:rsidRDefault="00027620" w:rsidP="49903F8D">
      <w:pPr>
        <w:rPr>
          <w:i/>
          <w:iCs/>
          <w:color w:val="0070C0"/>
          <w:sz w:val="30"/>
          <w:szCs w:val="30"/>
        </w:rPr>
      </w:pPr>
    </w:p>
    <w:p w14:paraId="0DFEDBBB" w14:textId="77777777" w:rsidR="00027620" w:rsidRDefault="00027620" w:rsidP="49903F8D">
      <w:pPr>
        <w:rPr>
          <w:i/>
          <w:iCs/>
          <w:color w:val="0070C0"/>
          <w:sz w:val="30"/>
          <w:szCs w:val="30"/>
        </w:rPr>
      </w:pPr>
    </w:p>
    <w:p w14:paraId="1151515A" w14:textId="77777777" w:rsidR="00027620" w:rsidRDefault="00027620" w:rsidP="49903F8D">
      <w:pPr>
        <w:rPr>
          <w:i/>
          <w:iCs/>
          <w:color w:val="0070C0"/>
          <w:sz w:val="30"/>
          <w:szCs w:val="30"/>
        </w:rPr>
      </w:pPr>
    </w:p>
    <w:p w14:paraId="659C06D4" w14:textId="77777777" w:rsidR="00027620" w:rsidRDefault="00027620" w:rsidP="49903F8D">
      <w:pPr>
        <w:rPr>
          <w:i/>
          <w:iCs/>
          <w:color w:val="0070C0"/>
          <w:sz w:val="30"/>
          <w:szCs w:val="30"/>
        </w:rPr>
      </w:pPr>
    </w:p>
    <w:p w14:paraId="10158D93" w14:textId="77777777" w:rsidR="00027620" w:rsidRDefault="00027620" w:rsidP="49903F8D">
      <w:pPr>
        <w:rPr>
          <w:i/>
          <w:iCs/>
          <w:color w:val="0070C0"/>
          <w:sz w:val="30"/>
          <w:szCs w:val="30"/>
        </w:rPr>
      </w:pPr>
    </w:p>
    <w:p w14:paraId="0BED764D" w14:textId="53A614DE" w:rsidR="00BC1124" w:rsidRPr="005529B7" w:rsidRDefault="00BC1124" w:rsidP="49903F8D">
      <w:pPr>
        <w:rPr>
          <w:b/>
          <w:bCs/>
          <w:i/>
          <w:iCs/>
          <w:color w:val="003764" w:themeColor="text1"/>
          <w:sz w:val="30"/>
          <w:szCs w:val="30"/>
        </w:rPr>
      </w:pPr>
      <w:r w:rsidRPr="005529B7">
        <w:rPr>
          <w:b/>
          <w:bCs/>
          <w:i/>
          <w:iCs/>
          <w:color w:val="003764" w:themeColor="text1"/>
          <w:sz w:val="30"/>
          <w:szCs w:val="30"/>
        </w:rPr>
        <w:t xml:space="preserve">Reflections from </w:t>
      </w:r>
      <w:r w:rsidR="065EFB08" w:rsidRPr="005529B7">
        <w:rPr>
          <w:b/>
          <w:bCs/>
          <w:i/>
          <w:iCs/>
          <w:color w:val="003764" w:themeColor="text1"/>
          <w:sz w:val="30"/>
          <w:szCs w:val="30"/>
        </w:rPr>
        <w:t>Claire Allcock</w:t>
      </w:r>
      <w:r w:rsidRPr="005529B7">
        <w:rPr>
          <w:b/>
          <w:bCs/>
          <w:i/>
          <w:iCs/>
          <w:color w:val="003764" w:themeColor="text1"/>
          <w:sz w:val="30"/>
          <w:szCs w:val="30"/>
        </w:rPr>
        <w:t>, HR Director</w:t>
      </w:r>
    </w:p>
    <w:p w14:paraId="2AD3CAC8" w14:textId="77777777" w:rsidR="009C4EE6" w:rsidRDefault="009C4EE6" w:rsidP="572BDA67">
      <w:pPr>
        <w:rPr>
          <w:i/>
          <w:iCs/>
          <w:color w:val="0070C0"/>
          <w:sz w:val="30"/>
          <w:szCs w:val="30"/>
        </w:rPr>
      </w:pPr>
    </w:p>
    <w:p w14:paraId="024C571B" w14:textId="68CB4269" w:rsidR="009C4EE6" w:rsidRPr="005529B7" w:rsidRDefault="009C4EE6" w:rsidP="157A6BE6">
      <w:pPr>
        <w:jc w:val="both"/>
        <w:rPr>
          <w:i/>
          <w:iCs/>
          <w:color w:val="545659" w:themeColor="accent3"/>
          <w:sz w:val="30"/>
          <w:szCs w:val="30"/>
        </w:rPr>
      </w:pPr>
      <w:r w:rsidRPr="005529B7">
        <w:rPr>
          <w:color w:val="545659" w:themeColor="accent3"/>
          <w:shd w:val="clear" w:color="auto" w:fill="FFFFFF"/>
        </w:rPr>
        <w:t xml:space="preserve">At NGN, we value our people and consider our workforce to be our greatest asset. Our values are at the heart of everything we do, leading our culture and day-to-day operations. </w:t>
      </w:r>
      <w:r w:rsidRPr="005529B7">
        <w:rPr>
          <w:rFonts w:eastAsia="Times New Roman"/>
          <w:color w:val="545659" w:themeColor="accent3"/>
          <w:lang w:eastAsia="en-GB"/>
        </w:rPr>
        <w:t xml:space="preserve">We strive </w:t>
      </w:r>
      <w:r w:rsidRPr="005529B7">
        <w:rPr>
          <w:rFonts w:eastAsia="Times New Roman"/>
          <w:color w:val="545659" w:themeColor="accent3"/>
          <w:lang w:eastAsia="en-GB"/>
        </w:rPr>
        <w:lastRenderedPageBreak/>
        <w:t xml:space="preserve">to ensure that every member of our team is passionate about the contribution they make to growing our reputation as a pioneering, effective, </w:t>
      </w:r>
      <w:proofErr w:type="gramStart"/>
      <w:r w:rsidRPr="005529B7">
        <w:rPr>
          <w:rFonts w:eastAsia="Times New Roman"/>
          <w:color w:val="545659" w:themeColor="accent3"/>
          <w:lang w:eastAsia="en-GB"/>
        </w:rPr>
        <w:t>conscious</w:t>
      </w:r>
      <w:proofErr w:type="gramEnd"/>
      <w:r w:rsidRPr="005529B7">
        <w:rPr>
          <w:rFonts w:eastAsia="Times New Roman"/>
          <w:color w:val="545659" w:themeColor="accent3"/>
          <w:lang w:eastAsia="en-GB"/>
        </w:rPr>
        <w:t xml:space="preserve"> and innovative business and ultimately delivering for customers. This is key to ensuring our continued success in developing and retaining talent, as well as attracting the next generation of workers to the industry. </w:t>
      </w:r>
    </w:p>
    <w:p w14:paraId="171AD032" w14:textId="77777777" w:rsidR="009A4523" w:rsidRPr="005529B7" w:rsidRDefault="009A4523" w:rsidP="009C4EE6">
      <w:pPr>
        <w:jc w:val="both"/>
        <w:rPr>
          <w:i/>
          <w:iCs/>
          <w:color w:val="545659" w:themeColor="accent3"/>
          <w:sz w:val="30"/>
          <w:szCs w:val="30"/>
        </w:rPr>
      </w:pPr>
    </w:p>
    <w:p w14:paraId="0FAF2A24" w14:textId="645FEC98" w:rsidR="009A4523" w:rsidRPr="005529B7" w:rsidRDefault="009C4EE6" w:rsidP="157A6BE6">
      <w:pPr>
        <w:jc w:val="both"/>
        <w:rPr>
          <w:i/>
          <w:iCs/>
          <w:color w:val="545659" w:themeColor="accent3"/>
          <w:sz w:val="30"/>
          <w:szCs w:val="30"/>
        </w:rPr>
      </w:pPr>
      <w:r w:rsidRPr="005529B7">
        <w:rPr>
          <w:color w:val="545659" w:themeColor="accent3"/>
        </w:rPr>
        <w:t xml:space="preserve">We aim to </w:t>
      </w:r>
      <w:r w:rsidR="009A4523" w:rsidRPr="005529B7">
        <w:rPr>
          <w:color w:val="545659" w:themeColor="accent3"/>
        </w:rPr>
        <w:t>embed</w:t>
      </w:r>
      <w:r w:rsidRPr="005529B7">
        <w:rPr>
          <w:color w:val="545659" w:themeColor="accent3"/>
        </w:rPr>
        <w:t xml:space="preserve"> a</w:t>
      </w:r>
      <w:r w:rsidR="009A4523" w:rsidRPr="005529B7">
        <w:rPr>
          <w:color w:val="545659" w:themeColor="accent3"/>
        </w:rPr>
        <w:t xml:space="preserve"> culture of continuous best practice and collaborative learning, </w:t>
      </w:r>
      <w:r w:rsidR="006C345F" w:rsidRPr="005529B7">
        <w:rPr>
          <w:color w:val="545659" w:themeColor="accent3"/>
        </w:rPr>
        <w:t xml:space="preserve">and </w:t>
      </w:r>
      <w:r w:rsidR="009A4523" w:rsidRPr="005529B7">
        <w:rPr>
          <w:color w:val="545659" w:themeColor="accent3"/>
        </w:rPr>
        <w:t xml:space="preserve">to build and maintain a team of empowered, </w:t>
      </w:r>
      <w:proofErr w:type="gramStart"/>
      <w:r w:rsidR="009A4523" w:rsidRPr="005529B7">
        <w:rPr>
          <w:color w:val="545659" w:themeColor="accent3"/>
        </w:rPr>
        <w:t>motivated</w:t>
      </w:r>
      <w:proofErr w:type="gramEnd"/>
      <w:r w:rsidR="009A4523" w:rsidRPr="005529B7">
        <w:rPr>
          <w:color w:val="545659" w:themeColor="accent3"/>
        </w:rPr>
        <w:t xml:space="preserve"> and resilient team players committed to delivering a high-quality, reliable, affordable and ultimately secure gas supply. </w:t>
      </w:r>
    </w:p>
    <w:p w14:paraId="5868F114" w14:textId="3C8BB467" w:rsidR="00BC1124" w:rsidRPr="005529B7" w:rsidRDefault="00BC1124">
      <w:pPr>
        <w:rPr>
          <w:color w:val="545659" w:themeColor="accent3"/>
          <w:sz w:val="30"/>
          <w:szCs w:val="30"/>
        </w:rPr>
      </w:pPr>
    </w:p>
    <w:p w14:paraId="58FBA841" w14:textId="77777777" w:rsidR="009E6011" w:rsidRPr="005529B7" w:rsidRDefault="005327B9" w:rsidP="157A6BE6">
      <w:pPr>
        <w:pStyle w:val="Pa4"/>
        <w:spacing w:after="280"/>
        <w:jc w:val="both"/>
        <w:rPr>
          <w:rFonts w:asciiTheme="minorHAnsi" w:hAnsiTheme="minorHAnsi"/>
          <w:color w:val="545659" w:themeColor="accent3"/>
        </w:rPr>
      </w:pPr>
      <w:r w:rsidRPr="005529B7">
        <w:rPr>
          <w:rFonts w:asciiTheme="minorHAnsi" w:hAnsiTheme="minorHAnsi"/>
          <w:color w:val="545659" w:themeColor="accent3"/>
        </w:rPr>
        <w:t xml:space="preserve">We </w:t>
      </w:r>
      <w:r w:rsidR="00E56BD4" w:rsidRPr="005529B7">
        <w:rPr>
          <w:rFonts w:asciiTheme="minorHAnsi" w:hAnsiTheme="minorHAnsi"/>
          <w:color w:val="545659" w:themeColor="accent3"/>
        </w:rPr>
        <w:t xml:space="preserve">use </w:t>
      </w:r>
      <w:r w:rsidR="00BA361B" w:rsidRPr="005529B7">
        <w:rPr>
          <w:rFonts w:asciiTheme="minorHAnsi" w:hAnsiTheme="minorHAnsi"/>
          <w:color w:val="545659" w:themeColor="accent3"/>
        </w:rPr>
        <w:t xml:space="preserve">external </w:t>
      </w:r>
      <w:r w:rsidR="00DC2A53" w:rsidRPr="005529B7">
        <w:rPr>
          <w:rFonts w:asciiTheme="minorHAnsi" w:hAnsiTheme="minorHAnsi"/>
          <w:color w:val="545659" w:themeColor="accent3"/>
        </w:rPr>
        <w:t>globally</w:t>
      </w:r>
      <w:r w:rsidR="00E56BD4" w:rsidRPr="005529B7">
        <w:rPr>
          <w:rFonts w:asciiTheme="minorHAnsi" w:hAnsiTheme="minorHAnsi"/>
          <w:color w:val="545659" w:themeColor="accent3"/>
        </w:rPr>
        <w:t xml:space="preserve"> recognised methodology for evaluating our roles and we have clear </w:t>
      </w:r>
      <w:r w:rsidR="0052511F" w:rsidRPr="005529B7">
        <w:rPr>
          <w:rFonts w:asciiTheme="minorHAnsi" w:hAnsiTheme="minorHAnsi"/>
          <w:color w:val="545659" w:themeColor="accent3"/>
        </w:rPr>
        <w:t xml:space="preserve">benchmarked salary ranges along with associated benefits for </w:t>
      </w:r>
      <w:r w:rsidR="00FC62B5" w:rsidRPr="005529B7">
        <w:rPr>
          <w:rFonts w:asciiTheme="minorHAnsi" w:hAnsiTheme="minorHAnsi"/>
          <w:color w:val="545659" w:themeColor="accent3"/>
        </w:rPr>
        <w:t>all</w:t>
      </w:r>
      <w:r w:rsidR="0052511F" w:rsidRPr="005529B7">
        <w:rPr>
          <w:rFonts w:asciiTheme="minorHAnsi" w:hAnsiTheme="minorHAnsi"/>
          <w:color w:val="545659" w:themeColor="accent3"/>
        </w:rPr>
        <w:t xml:space="preserve"> our roles.  We have </w:t>
      </w:r>
      <w:r w:rsidR="00243CB3" w:rsidRPr="005529B7">
        <w:rPr>
          <w:rFonts w:asciiTheme="minorHAnsi" w:hAnsiTheme="minorHAnsi"/>
          <w:color w:val="545659" w:themeColor="accent3"/>
        </w:rPr>
        <w:t xml:space="preserve">additional internal rigour when creating roles or offering development opportunities to our colleagues.  </w:t>
      </w:r>
    </w:p>
    <w:p w14:paraId="7A49C912" w14:textId="462D7559" w:rsidR="00BC1124" w:rsidRPr="005529B7" w:rsidRDefault="00243CB3" w:rsidP="157A6BE6">
      <w:pPr>
        <w:pStyle w:val="Pa4"/>
        <w:spacing w:after="280"/>
        <w:jc w:val="both"/>
        <w:rPr>
          <w:rFonts w:asciiTheme="minorHAnsi" w:hAnsiTheme="minorHAnsi"/>
          <w:color w:val="545659" w:themeColor="accent3"/>
        </w:rPr>
      </w:pPr>
      <w:r w:rsidRPr="005529B7">
        <w:rPr>
          <w:rFonts w:asciiTheme="minorHAnsi" w:hAnsiTheme="minorHAnsi"/>
          <w:color w:val="545659" w:themeColor="accent3"/>
        </w:rPr>
        <w:t xml:space="preserve">NGN strives to </w:t>
      </w:r>
      <w:r w:rsidR="00C0576C" w:rsidRPr="005529B7">
        <w:rPr>
          <w:rFonts w:asciiTheme="minorHAnsi" w:hAnsiTheme="minorHAnsi"/>
          <w:color w:val="545659" w:themeColor="accent3"/>
        </w:rPr>
        <w:t xml:space="preserve">ensure that we have parity of </w:t>
      </w:r>
      <w:r w:rsidR="00FC62B5" w:rsidRPr="005529B7">
        <w:rPr>
          <w:rFonts w:asciiTheme="minorHAnsi" w:hAnsiTheme="minorHAnsi"/>
          <w:color w:val="545659" w:themeColor="accent3"/>
        </w:rPr>
        <w:t>pay</w:t>
      </w:r>
      <w:r w:rsidR="00C0576C" w:rsidRPr="005529B7">
        <w:rPr>
          <w:rFonts w:asciiTheme="minorHAnsi" w:hAnsiTheme="minorHAnsi"/>
          <w:color w:val="545659" w:themeColor="accent3"/>
        </w:rPr>
        <w:t xml:space="preserve"> benefits and opportunities to all colleagues.  </w:t>
      </w:r>
      <w:r w:rsidR="00BC1124" w:rsidRPr="005529B7">
        <w:rPr>
          <w:rFonts w:asciiTheme="minorHAnsi" w:hAnsiTheme="minorHAnsi"/>
          <w:color w:val="545659" w:themeColor="accent3"/>
        </w:rPr>
        <w:t xml:space="preserve">One of the ways we </w:t>
      </w:r>
      <w:r w:rsidR="00C0576C" w:rsidRPr="005529B7">
        <w:rPr>
          <w:rFonts w:asciiTheme="minorHAnsi" w:hAnsiTheme="minorHAnsi"/>
          <w:color w:val="545659" w:themeColor="accent3"/>
        </w:rPr>
        <w:t>evaluate</w:t>
      </w:r>
      <w:r w:rsidR="00BC1124" w:rsidRPr="005529B7">
        <w:rPr>
          <w:rFonts w:asciiTheme="minorHAnsi" w:hAnsiTheme="minorHAnsi"/>
          <w:color w:val="545659" w:themeColor="accent3"/>
        </w:rPr>
        <w:t xml:space="preserve"> this is by </w:t>
      </w:r>
      <w:r w:rsidR="00C0576C" w:rsidRPr="005529B7">
        <w:rPr>
          <w:rFonts w:asciiTheme="minorHAnsi" w:hAnsiTheme="minorHAnsi"/>
          <w:color w:val="545659" w:themeColor="accent3"/>
        </w:rPr>
        <w:t xml:space="preserve">reviewing and </w:t>
      </w:r>
      <w:r w:rsidR="00BC1124" w:rsidRPr="005529B7">
        <w:rPr>
          <w:rFonts w:asciiTheme="minorHAnsi" w:hAnsiTheme="minorHAnsi"/>
          <w:color w:val="545659" w:themeColor="accent3"/>
        </w:rPr>
        <w:t xml:space="preserve">reporting our gender pay gap data. </w:t>
      </w:r>
    </w:p>
    <w:p w14:paraId="0FFF9C22" w14:textId="19DC2CDC" w:rsidR="00BC1124" w:rsidRPr="005529B7" w:rsidRDefault="00BA361B" w:rsidP="00B726F6">
      <w:pPr>
        <w:jc w:val="both"/>
        <w:rPr>
          <w:rFonts w:cstheme="minorHAnsi"/>
          <w:color w:val="545659" w:themeColor="accent3"/>
        </w:rPr>
      </w:pPr>
      <w:r w:rsidRPr="005529B7">
        <w:rPr>
          <w:color w:val="545659" w:themeColor="accent3"/>
        </w:rPr>
        <w:t>This report covers 202</w:t>
      </w:r>
      <w:r w:rsidR="0055679E" w:rsidRPr="005529B7">
        <w:rPr>
          <w:color w:val="545659" w:themeColor="accent3"/>
        </w:rPr>
        <w:t>3</w:t>
      </w:r>
      <w:r w:rsidRPr="005529B7">
        <w:rPr>
          <w:color w:val="545659" w:themeColor="accent3"/>
        </w:rPr>
        <w:t>/202</w:t>
      </w:r>
      <w:r w:rsidR="00EA56EE" w:rsidRPr="005529B7">
        <w:rPr>
          <w:color w:val="545659" w:themeColor="accent3"/>
        </w:rPr>
        <w:t>4</w:t>
      </w:r>
      <w:r w:rsidRPr="005529B7">
        <w:rPr>
          <w:color w:val="545659" w:themeColor="accent3"/>
        </w:rPr>
        <w:t>, using a snapshot date of 5 April 202</w:t>
      </w:r>
      <w:r w:rsidR="0055679E" w:rsidRPr="005529B7">
        <w:rPr>
          <w:color w:val="545659" w:themeColor="accent3"/>
        </w:rPr>
        <w:t>4</w:t>
      </w:r>
      <w:r w:rsidR="00EA56EE" w:rsidRPr="005529B7">
        <w:rPr>
          <w:color w:val="545659" w:themeColor="accent3"/>
        </w:rPr>
        <w:t>.</w:t>
      </w:r>
    </w:p>
    <w:p w14:paraId="7FC6623E" w14:textId="579485B8" w:rsidR="572BDA67" w:rsidRPr="005529B7" w:rsidRDefault="572BDA67" w:rsidP="00B726F6">
      <w:pPr>
        <w:jc w:val="both"/>
        <w:rPr>
          <w:color w:val="545659" w:themeColor="accent3"/>
        </w:rPr>
      </w:pPr>
    </w:p>
    <w:p w14:paraId="0B27F587" w14:textId="717885C5" w:rsidR="5BE50196" w:rsidRPr="005529B7" w:rsidRDefault="5BE50196" w:rsidP="00B726F6">
      <w:pPr>
        <w:spacing w:after="180"/>
        <w:jc w:val="both"/>
        <w:rPr>
          <w:color w:val="545659" w:themeColor="accent3"/>
        </w:rPr>
      </w:pPr>
      <w:r w:rsidRPr="005529B7">
        <w:rPr>
          <w:color w:val="545659" w:themeColor="accent3"/>
        </w:rPr>
        <w:t xml:space="preserve">Despite our continued commitment to reducing the gender pay gap, our latest analysis shows that the gap has widened. This is a disappointing </w:t>
      </w:r>
      <w:r w:rsidR="003C4ECC" w:rsidRPr="005529B7">
        <w:rPr>
          <w:color w:val="545659" w:themeColor="accent3"/>
        </w:rPr>
        <w:t>outcome;</w:t>
      </w:r>
      <w:r w:rsidRPr="005529B7">
        <w:rPr>
          <w:color w:val="545659" w:themeColor="accent3"/>
        </w:rPr>
        <w:t xml:space="preserve"> particularly given the efforts we have made to drive positive change</w:t>
      </w:r>
      <w:r w:rsidR="00A30A2C" w:rsidRPr="005529B7">
        <w:rPr>
          <w:color w:val="545659" w:themeColor="accent3"/>
        </w:rPr>
        <w:t>s</w:t>
      </w:r>
      <w:r w:rsidR="00F54BEE" w:rsidRPr="005529B7">
        <w:rPr>
          <w:color w:val="545659" w:themeColor="accent3"/>
        </w:rPr>
        <w:t>.</w:t>
      </w:r>
    </w:p>
    <w:p w14:paraId="6F05CEA3" w14:textId="48D7388A" w:rsidR="00511A67" w:rsidRPr="005529B7" w:rsidRDefault="00CD0D21" w:rsidP="00B726F6">
      <w:pPr>
        <w:spacing w:after="180"/>
        <w:jc w:val="both"/>
        <w:rPr>
          <w:color w:val="545659" w:themeColor="accent3"/>
        </w:rPr>
      </w:pPr>
      <w:r w:rsidRPr="005529B7">
        <w:rPr>
          <w:color w:val="545659" w:themeColor="accent3"/>
        </w:rPr>
        <w:t xml:space="preserve">Pay and bonus disparities persist, </w:t>
      </w:r>
      <w:r w:rsidR="00CF2A45" w:rsidRPr="005529B7">
        <w:rPr>
          <w:color w:val="545659" w:themeColor="accent3"/>
        </w:rPr>
        <w:t xml:space="preserve">mainly </w:t>
      </w:r>
      <w:r w:rsidRPr="005529B7">
        <w:rPr>
          <w:color w:val="545659" w:themeColor="accent3"/>
        </w:rPr>
        <w:t>driven by a lack of female representation in higher-paying roles rather than unequal pay for equal work</w:t>
      </w:r>
      <w:r w:rsidRPr="005529B7" w:rsidDel="00511A67">
        <w:rPr>
          <w:color w:val="545659" w:themeColor="accent3"/>
        </w:rPr>
        <w:t>.</w:t>
      </w:r>
      <w:r w:rsidR="00511A67" w:rsidRPr="005529B7">
        <w:rPr>
          <w:color w:val="545659" w:themeColor="accent3"/>
        </w:rPr>
        <w:t xml:space="preserve"> </w:t>
      </w:r>
      <w:r w:rsidR="00011E19" w:rsidRPr="005529B7">
        <w:rPr>
          <w:color w:val="545659" w:themeColor="accent3"/>
        </w:rPr>
        <w:t xml:space="preserve"> </w:t>
      </w:r>
      <w:r w:rsidR="00511A67" w:rsidRPr="005529B7">
        <w:rPr>
          <w:color w:val="545659" w:themeColor="accent3"/>
        </w:rPr>
        <w:t xml:space="preserve">We ensure equal pay through our robust governance processes </w:t>
      </w:r>
      <w:r w:rsidR="00D30437" w:rsidRPr="005529B7">
        <w:rPr>
          <w:color w:val="545659" w:themeColor="accent3"/>
        </w:rPr>
        <w:t xml:space="preserve">underpinned by our </w:t>
      </w:r>
      <w:r w:rsidR="6A64058E" w:rsidRPr="005529B7">
        <w:rPr>
          <w:color w:val="545659" w:themeColor="accent3"/>
        </w:rPr>
        <w:t xml:space="preserve">job evaluation </w:t>
      </w:r>
      <w:r w:rsidR="00011E19" w:rsidRPr="005529B7">
        <w:rPr>
          <w:color w:val="545659" w:themeColor="accent3"/>
        </w:rPr>
        <w:t>methodology</w:t>
      </w:r>
      <w:r w:rsidR="00511A67" w:rsidRPr="005529B7">
        <w:rPr>
          <w:color w:val="545659" w:themeColor="accent3"/>
        </w:rPr>
        <w:t xml:space="preserve">. </w:t>
      </w:r>
    </w:p>
    <w:p w14:paraId="729953BD" w14:textId="03DB765C" w:rsidR="5BE50196" w:rsidRPr="005529B7" w:rsidRDefault="008374E5" w:rsidP="00B726F6">
      <w:pPr>
        <w:spacing w:after="180"/>
        <w:jc w:val="both"/>
        <w:rPr>
          <w:color w:val="545659" w:themeColor="accent3"/>
        </w:rPr>
      </w:pPr>
      <w:r w:rsidRPr="005529B7">
        <w:rPr>
          <w:color w:val="545659" w:themeColor="accent3"/>
        </w:rPr>
        <w:t>Within</w:t>
      </w:r>
      <w:r w:rsidR="5BE50196" w:rsidRPr="005529B7">
        <w:rPr>
          <w:color w:val="545659" w:themeColor="accent3"/>
        </w:rPr>
        <w:t xml:space="preserve"> our industry and </w:t>
      </w:r>
      <w:r w:rsidR="00CF2A45" w:rsidRPr="005529B7">
        <w:rPr>
          <w:color w:val="545659" w:themeColor="accent3"/>
        </w:rPr>
        <w:t>business, we</w:t>
      </w:r>
      <w:r w:rsidRPr="005529B7">
        <w:rPr>
          <w:color w:val="545659" w:themeColor="accent3"/>
        </w:rPr>
        <w:t xml:space="preserve"> remain a </w:t>
      </w:r>
      <w:r w:rsidR="5BE50196" w:rsidRPr="005529B7">
        <w:rPr>
          <w:color w:val="545659" w:themeColor="accent3"/>
        </w:rPr>
        <w:t xml:space="preserve">male-dominated workforce and </w:t>
      </w:r>
      <w:r w:rsidRPr="005529B7">
        <w:rPr>
          <w:color w:val="545659" w:themeColor="accent3"/>
        </w:rPr>
        <w:t>this fact</w:t>
      </w:r>
      <w:r w:rsidR="002C7F0D" w:rsidRPr="005529B7">
        <w:rPr>
          <w:color w:val="545659" w:themeColor="accent3"/>
        </w:rPr>
        <w:t>,</w:t>
      </w:r>
      <w:r w:rsidRPr="005529B7">
        <w:rPr>
          <w:color w:val="545659" w:themeColor="accent3"/>
        </w:rPr>
        <w:t xml:space="preserve"> </w:t>
      </w:r>
      <w:r w:rsidRPr="28034C09">
        <w:rPr>
          <w:color w:val="545659" w:themeColor="accent3"/>
        </w:rPr>
        <w:t xml:space="preserve">linked with a </w:t>
      </w:r>
      <w:r w:rsidR="5BE50196" w:rsidRPr="28034C09">
        <w:rPr>
          <w:color w:val="545659" w:themeColor="accent3"/>
        </w:rPr>
        <w:t xml:space="preserve">slower rate of female progression into </w:t>
      </w:r>
      <w:r w:rsidRPr="28034C09">
        <w:rPr>
          <w:color w:val="545659" w:themeColor="accent3"/>
        </w:rPr>
        <w:t xml:space="preserve">senior </w:t>
      </w:r>
      <w:r w:rsidR="5BE50196" w:rsidRPr="28034C09">
        <w:rPr>
          <w:color w:val="545659" w:themeColor="accent3"/>
        </w:rPr>
        <w:t>leadership,</w:t>
      </w:r>
      <w:r w:rsidR="5BE50196" w:rsidRPr="005529B7">
        <w:rPr>
          <w:color w:val="545659" w:themeColor="accent3"/>
        </w:rPr>
        <w:t xml:space="preserve"> continue</w:t>
      </w:r>
      <w:r w:rsidRPr="005529B7">
        <w:rPr>
          <w:color w:val="545659" w:themeColor="accent3"/>
        </w:rPr>
        <w:t>s</w:t>
      </w:r>
      <w:r w:rsidR="5BE50196" w:rsidRPr="005529B7">
        <w:rPr>
          <w:color w:val="545659" w:themeColor="accent3"/>
        </w:rPr>
        <w:t xml:space="preserve"> to impact our </w:t>
      </w:r>
      <w:r w:rsidR="00F54BEE" w:rsidRPr="005529B7">
        <w:rPr>
          <w:color w:val="545659" w:themeColor="accent3"/>
        </w:rPr>
        <w:t xml:space="preserve">gender pay </w:t>
      </w:r>
      <w:r w:rsidR="5BE50196" w:rsidRPr="005529B7">
        <w:rPr>
          <w:color w:val="545659" w:themeColor="accent3"/>
        </w:rPr>
        <w:t>figures.</w:t>
      </w:r>
    </w:p>
    <w:p w14:paraId="2E983654" w14:textId="2545D6B8" w:rsidR="5BE50196" w:rsidRPr="005529B7" w:rsidRDefault="5BE50196" w:rsidP="00B726F6">
      <w:pPr>
        <w:spacing w:after="180"/>
        <w:jc w:val="both"/>
        <w:rPr>
          <w:color w:val="545659" w:themeColor="accent3"/>
        </w:rPr>
      </w:pPr>
      <w:r w:rsidRPr="005529B7">
        <w:rPr>
          <w:color w:val="545659" w:themeColor="accent3"/>
        </w:rPr>
        <w:t xml:space="preserve">We remain committed to long-term, sustainable change and will continue working towards a more balanced and equitable workplace. While this </w:t>
      </w:r>
      <w:r w:rsidR="00CF2A45" w:rsidRPr="005529B7">
        <w:rPr>
          <w:color w:val="545659" w:themeColor="accent3"/>
        </w:rPr>
        <w:t>year’s</w:t>
      </w:r>
      <w:r w:rsidRPr="005529B7">
        <w:rPr>
          <w:color w:val="545659" w:themeColor="accent3"/>
        </w:rPr>
        <w:t xml:space="preserve"> results are not what we aimed for, they reinforce the need for continued </w:t>
      </w:r>
      <w:r w:rsidR="009A4DFA" w:rsidRPr="005529B7">
        <w:rPr>
          <w:color w:val="545659" w:themeColor="accent3"/>
        </w:rPr>
        <w:t xml:space="preserve">purposeful </w:t>
      </w:r>
      <w:r w:rsidRPr="005529B7">
        <w:rPr>
          <w:color w:val="545659" w:themeColor="accent3"/>
        </w:rPr>
        <w:t>action and accountability at all levels of the business.</w:t>
      </w:r>
      <w:r w:rsidR="00620C09" w:rsidRPr="005529B7">
        <w:rPr>
          <w:color w:val="545659" w:themeColor="accent3"/>
        </w:rPr>
        <w:t xml:space="preserve"> This report will outline some of the actions we have </w:t>
      </w:r>
      <w:proofErr w:type="gramStart"/>
      <w:r w:rsidR="00620C09" w:rsidRPr="005529B7">
        <w:rPr>
          <w:color w:val="545659" w:themeColor="accent3"/>
        </w:rPr>
        <w:t>taken, and</w:t>
      </w:r>
      <w:proofErr w:type="gramEnd"/>
      <w:r w:rsidR="00620C09" w:rsidRPr="005529B7">
        <w:rPr>
          <w:color w:val="545659" w:themeColor="accent3"/>
        </w:rPr>
        <w:t xml:space="preserve"> will take across the next 12 months.</w:t>
      </w:r>
    </w:p>
    <w:p w14:paraId="3E1FB2CF" w14:textId="11BF7741" w:rsidR="572BDA67" w:rsidRDefault="572BDA67" w:rsidP="00B726F6">
      <w:pPr>
        <w:jc w:val="both"/>
        <w:rPr>
          <w:highlight w:val="yellow"/>
        </w:rPr>
      </w:pPr>
    </w:p>
    <w:p w14:paraId="006CA41E" w14:textId="79CA9EE6" w:rsidR="572BDA67" w:rsidRDefault="572BDA67" w:rsidP="00B726F6">
      <w:pPr>
        <w:jc w:val="both"/>
        <w:rPr>
          <w:color w:val="003764" w:themeColor="text1"/>
        </w:rPr>
      </w:pPr>
    </w:p>
    <w:p w14:paraId="364C53BE" w14:textId="29357C7D" w:rsidR="00BA361B" w:rsidRDefault="00BA361B" w:rsidP="00B726F6">
      <w:pPr>
        <w:jc w:val="both"/>
        <w:rPr>
          <w:rFonts w:cstheme="minorHAnsi"/>
          <w:color w:val="000000"/>
        </w:rPr>
      </w:pPr>
      <w:r>
        <w:rPr>
          <w:rFonts w:cstheme="minorHAnsi"/>
          <w:color w:val="000000"/>
        </w:rPr>
        <w:br w:type="page"/>
      </w:r>
    </w:p>
    <w:p w14:paraId="31DA58C0" w14:textId="77777777" w:rsidR="00027620" w:rsidRPr="00E65960" w:rsidRDefault="00027620" w:rsidP="00027620">
      <w:pPr>
        <w:rPr>
          <w:b/>
          <w:bCs/>
          <w:color w:val="003764" w:themeColor="text1"/>
          <w:sz w:val="30"/>
          <w:szCs w:val="30"/>
        </w:rPr>
      </w:pPr>
      <w:r w:rsidRPr="00E65960">
        <w:rPr>
          <w:b/>
          <w:bCs/>
          <w:color w:val="003764" w:themeColor="text1"/>
          <w:sz w:val="30"/>
          <w:szCs w:val="30"/>
        </w:rPr>
        <w:lastRenderedPageBreak/>
        <w:t xml:space="preserve">A word </w:t>
      </w:r>
      <w:r w:rsidRPr="00E65960" w:rsidDel="007B07A0">
        <w:rPr>
          <w:b/>
          <w:bCs/>
          <w:color w:val="003764" w:themeColor="text1"/>
          <w:sz w:val="30"/>
          <w:szCs w:val="30"/>
        </w:rPr>
        <w:t>from</w:t>
      </w:r>
      <w:r w:rsidRPr="00E65960">
        <w:rPr>
          <w:b/>
          <w:bCs/>
          <w:color w:val="003764" w:themeColor="text1"/>
          <w:sz w:val="30"/>
          <w:szCs w:val="30"/>
        </w:rPr>
        <w:t xml:space="preserve"> our CEO</w:t>
      </w:r>
    </w:p>
    <w:p w14:paraId="208B872F" w14:textId="77777777" w:rsidR="00027620" w:rsidRPr="00074866" w:rsidRDefault="00027620" w:rsidP="00027620">
      <w:pPr>
        <w:jc w:val="both"/>
        <w:rPr>
          <w:b/>
          <w:bCs/>
          <w:color w:val="0070C0"/>
        </w:rPr>
      </w:pPr>
    </w:p>
    <w:p w14:paraId="23CDC9DA" w14:textId="77777777" w:rsidR="00027620" w:rsidRPr="005529B7" w:rsidRDefault="00027620" w:rsidP="00027620">
      <w:pPr>
        <w:jc w:val="both"/>
        <w:rPr>
          <w:rFonts w:cstheme="minorHAnsi"/>
          <w:color w:val="545659" w:themeColor="accent3"/>
        </w:rPr>
      </w:pPr>
      <w:r w:rsidRPr="005529B7">
        <w:rPr>
          <w:rFonts w:cstheme="minorHAnsi"/>
          <w:color w:val="545659" w:themeColor="accent3"/>
        </w:rPr>
        <w:t>Our purpose: To keep customers safe. Colleagues healthy and inspired. Homes warm and businesses and industry powered up. We strive to do the right thing – tackling inequality and supporting our most disadvantaged customers. By keeping our network reliable and productive, we will deliver a cleaner energy future and ensure outstanding value for everyone.</w:t>
      </w:r>
    </w:p>
    <w:p w14:paraId="28C57761" w14:textId="77777777" w:rsidR="00027620" w:rsidRPr="005529B7" w:rsidRDefault="00027620" w:rsidP="00027620">
      <w:pPr>
        <w:rPr>
          <w:b/>
          <w:bCs/>
          <w:color w:val="545659" w:themeColor="accent3"/>
          <w:sz w:val="30"/>
          <w:szCs w:val="30"/>
        </w:rPr>
      </w:pPr>
    </w:p>
    <w:p w14:paraId="3A818D25" w14:textId="2BDA11CB" w:rsidR="00027620" w:rsidRPr="005529B7" w:rsidRDefault="00027620" w:rsidP="00027620">
      <w:pPr>
        <w:jc w:val="both"/>
        <w:rPr>
          <w:color w:val="545659" w:themeColor="accent3"/>
        </w:rPr>
      </w:pPr>
      <w:r w:rsidRPr="005529B7">
        <w:rPr>
          <w:color w:val="545659" w:themeColor="accent3"/>
        </w:rPr>
        <w:t>Since NGN started operating in 2005, we’ve been leading the way as one of the most cost-efficient gas distribution networks.  We deliver great value for money to our customers, as well as a whole host of social and economic benefits to our region.</w:t>
      </w:r>
    </w:p>
    <w:p w14:paraId="1710942B" w14:textId="77777777" w:rsidR="00027620" w:rsidRPr="005529B7" w:rsidRDefault="00027620" w:rsidP="00027620">
      <w:pPr>
        <w:jc w:val="both"/>
        <w:rPr>
          <w:color w:val="545659" w:themeColor="accent3"/>
        </w:rPr>
      </w:pPr>
    </w:p>
    <w:p w14:paraId="7210F349" w14:textId="77777777" w:rsidR="00027620" w:rsidRPr="005529B7" w:rsidRDefault="00027620" w:rsidP="00027620">
      <w:pPr>
        <w:jc w:val="both"/>
        <w:rPr>
          <w:color w:val="545659" w:themeColor="accent3"/>
        </w:rPr>
      </w:pPr>
      <w:r w:rsidRPr="005529B7">
        <w:rPr>
          <w:color w:val="545659" w:themeColor="accent3"/>
        </w:rPr>
        <w:t>We’re recognised as a dynamic, passionate, conscious and people focused team that safely and reliably delivers gas to over 2.7 million homes and businesses across the Northeast, northern Cumbria and much of Yorkshire.</w:t>
      </w:r>
    </w:p>
    <w:p w14:paraId="0F52242B" w14:textId="77777777" w:rsidR="00027620" w:rsidRPr="005529B7" w:rsidRDefault="00027620" w:rsidP="00027620">
      <w:pPr>
        <w:jc w:val="both"/>
        <w:rPr>
          <w:rFonts w:cstheme="minorHAnsi"/>
          <w:color w:val="545659" w:themeColor="accent3"/>
          <w:lang w:val="en-US"/>
        </w:rPr>
      </w:pPr>
    </w:p>
    <w:p w14:paraId="5D4247C8" w14:textId="77777777" w:rsidR="00027620" w:rsidRPr="005529B7" w:rsidRDefault="00027620" w:rsidP="00027620">
      <w:pPr>
        <w:jc w:val="both"/>
        <w:rPr>
          <w:color w:val="545659" w:themeColor="accent3"/>
        </w:rPr>
      </w:pPr>
      <w:r w:rsidRPr="005529B7">
        <w:rPr>
          <w:color w:val="545659" w:themeColor="accent3"/>
        </w:rPr>
        <w:t xml:space="preserve">It is a fact that our workforce remains heavily male dominated with our split for this data sitting at 81.1% male and 18.9% female.  Gender-pay reporting assists in ensuring we remain focused on building and maintaining a diverse and inclusive workplace, however, achieving this is proving difficult especially in our industry.  I would emphasise the point made in our reflections, that pay, and bonus disparities persist, predominantly driven by a lack of female representation in higher-paying roles rather than unequal pay for equal work.  </w:t>
      </w:r>
    </w:p>
    <w:p w14:paraId="52C8AC68" w14:textId="77777777" w:rsidR="00027620" w:rsidRPr="005529B7" w:rsidRDefault="00027620" w:rsidP="00027620">
      <w:pPr>
        <w:jc w:val="both"/>
        <w:rPr>
          <w:color w:val="545659" w:themeColor="accent3"/>
        </w:rPr>
      </w:pPr>
    </w:p>
    <w:p w14:paraId="778AE912" w14:textId="77777777" w:rsidR="00027620" w:rsidRPr="005529B7" w:rsidRDefault="00027620" w:rsidP="00027620">
      <w:pPr>
        <w:jc w:val="both"/>
        <w:rPr>
          <w:i/>
          <w:iCs/>
          <w:color w:val="545659" w:themeColor="accent3"/>
        </w:rPr>
      </w:pPr>
      <w:r w:rsidRPr="005529B7">
        <w:rPr>
          <w:color w:val="545659" w:themeColor="accent3"/>
        </w:rPr>
        <w:t xml:space="preserve">I believe that diverse workplaces are more innovative, </w:t>
      </w:r>
      <w:proofErr w:type="gramStart"/>
      <w:r w:rsidRPr="005529B7">
        <w:rPr>
          <w:color w:val="545659" w:themeColor="accent3"/>
        </w:rPr>
        <w:t>productive</w:t>
      </w:r>
      <w:proofErr w:type="gramEnd"/>
      <w:r w:rsidRPr="005529B7">
        <w:rPr>
          <w:color w:val="545659" w:themeColor="accent3"/>
        </w:rPr>
        <w:t xml:space="preserve"> and resilient.  We have made improving our diversity and inclusion a priority and have made public commitments.  I recognise that we still have further to go but we remain dedicated to making meaningful, lasting change.</w:t>
      </w:r>
    </w:p>
    <w:p w14:paraId="271C48D5" w14:textId="77777777" w:rsidR="00027620" w:rsidRPr="005529B7" w:rsidRDefault="00027620" w:rsidP="00027620">
      <w:pPr>
        <w:jc w:val="both"/>
        <w:rPr>
          <w:color w:val="545659" w:themeColor="accent3"/>
        </w:rPr>
      </w:pPr>
    </w:p>
    <w:p w14:paraId="0322DF6F" w14:textId="77777777" w:rsidR="00027620" w:rsidRPr="005529B7" w:rsidRDefault="00027620" w:rsidP="00027620">
      <w:pPr>
        <w:jc w:val="both"/>
        <w:rPr>
          <w:color w:val="545659" w:themeColor="accent3"/>
        </w:rPr>
      </w:pPr>
      <w:r w:rsidRPr="005529B7">
        <w:rPr>
          <w:color w:val="545659" w:themeColor="accent3"/>
        </w:rPr>
        <w:t xml:space="preserve">I confirm that the data contained in this report has been generated by NGN systems; checked and validated </w:t>
      </w:r>
      <w:r w:rsidRPr="28034C09">
        <w:rPr>
          <w:color w:val="545659" w:themeColor="accent3"/>
        </w:rPr>
        <w:t>as accurate and fully audited.</w:t>
      </w:r>
    </w:p>
    <w:p w14:paraId="6BE266CF" w14:textId="77777777" w:rsidR="00027620" w:rsidRPr="005529B7" w:rsidRDefault="00027620" w:rsidP="00027620">
      <w:pPr>
        <w:rPr>
          <w:color w:val="545659" w:themeColor="accent3"/>
        </w:rPr>
      </w:pPr>
    </w:p>
    <w:p w14:paraId="678F09F6" w14:textId="77777777" w:rsidR="00027620" w:rsidRDefault="00027620" w:rsidP="00027620">
      <w:r>
        <w:rPr>
          <w:noProof/>
        </w:rPr>
        <w:drawing>
          <wp:inline distT="0" distB="0" distL="0" distR="0" wp14:anchorId="00D51835" wp14:editId="0A0E583D">
            <wp:extent cx="1378067" cy="736600"/>
            <wp:effectExtent l="0" t="0" r="0" b="6350"/>
            <wp:docPr id="14" name="Picture 14"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lose-up of a signatur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5800" cy="740733"/>
                    </a:xfrm>
                    <a:prstGeom prst="rect">
                      <a:avLst/>
                    </a:prstGeom>
                    <a:noFill/>
                    <a:ln>
                      <a:noFill/>
                    </a:ln>
                  </pic:spPr>
                </pic:pic>
              </a:graphicData>
            </a:graphic>
          </wp:inline>
        </w:drawing>
      </w:r>
    </w:p>
    <w:p w14:paraId="757E0F63" w14:textId="77777777" w:rsidR="00027620" w:rsidRDefault="00027620" w:rsidP="00027620">
      <w:pPr>
        <w:rPr>
          <w:b/>
          <w:bCs/>
        </w:rPr>
      </w:pPr>
      <w:r>
        <w:rPr>
          <w:b/>
          <w:bCs/>
        </w:rPr>
        <w:t>Mark Horsley</w:t>
      </w:r>
    </w:p>
    <w:p w14:paraId="00212DD3" w14:textId="77777777" w:rsidR="00027620" w:rsidRDefault="00027620" w:rsidP="00027620">
      <w:pPr>
        <w:rPr>
          <w:b/>
          <w:bCs/>
        </w:rPr>
      </w:pPr>
      <w:r>
        <w:rPr>
          <w:b/>
          <w:bCs/>
        </w:rPr>
        <w:t>Chief Executive Officer</w:t>
      </w:r>
    </w:p>
    <w:p w14:paraId="13E797A6" w14:textId="77777777" w:rsidR="00027620" w:rsidRDefault="00027620" w:rsidP="00027620">
      <w:pPr>
        <w:rPr>
          <w:b/>
          <w:bCs/>
        </w:rPr>
      </w:pPr>
      <w:r>
        <w:rPr>
          <w:b/>
          <w:bCs/>
        </w:rPr>
        <w:t xml:space="preserve">Northern Gas Networks </w:t>
      </w:r>
    </w:p>
    <w:p w14:paraId="36B1844A" w14:textId="77777777" w:rsidR="00027620" w:rsidRDefault="00027620" w:rsidP="00027620">
      <w:pPr>
        <w:rPr>
          <w:b/>
          <w:bCs/>
        </w:rPr>
      </w:pPr>
    </w:p>
    <w:p w14:paraId="532CC994" w14:textId="77777777" w:rsidR="00027620" w:rsidRDefault="00027620" w:rsidP="00027620">
      <w:pPr>
        <w:rPr>
          <w:b/>
          <w:bCs/>
        </w:rPr>
      </w:pPr>
    </w:p>
    <w:p w14:paraId="783E15BE" w14:textId="77777777" w:rsidR="00027620" w:rsidRDefault="00027620" w:rsidP="00027620">
      <w:pPr>
        <w:rPr>
          <w:b/>
          <w:bCs/>
        </w:rPr>
      </w:pPr>
    </w:p>
    <w:p w14:paraId="03F5806F" w14:textId="3866B42B" w:rsidR="00BA361B" w:rsidRPr="005529B7" w:rsidRDefault="00BA361B" w:rsidP="00B726F6">
      <w:pPr>
        <w:jc w:val="both"/>
        <w:rPr>
          <w:i/>
          <w:iCs/>
          <w:color w:val="003764" w:themeColor="text1"/>
          <w:sz w:val="30"/>
          <w:szCs w:val="30"/>
        </w:rPr>
      </w:pPr>
      <w:r w:rsidRPr="005529B7">
        <w:rPr>
          <w:i/>
          <w:iCs/>
          <w:color w:val="003764" w:themeColor="text1"/>
          <w:sz w:val="30"/>
          <w:szCs w:val="30"/>
        </w:rPr>
        <w:t>Reporting Gender Pay Gap – An Overview</w:t>
      </w:r>
    </w:p>
    <w:p w14:paraId="743D5F9E" w14:textId="77777777" w:rsidR="00027620" w:rsidRPr="007604D4" w:rsidRDefault="00027620" w:rsidP="00027620">
      <w:pPr>
        <w:jc w:val="both"/>
        <w:rPr>
          <w:rFonts w:cstheme="minorHAnsi"/>
          <w:i/>
          <w:iCs/>
          <w:color w:val="000000"/>
        </w:rPr>
      </w:pPr>
    </w:p>
    <w:p w14:paraId="7D48C080" w14:textId="59C63863" w:rsidR="00BA361B" w:rsidRDefault="00BA361B" w:rsidP="00B726F6">
      <w:pPr>
        <w:jc w:val="both"/>
        <w:rPr>
          <w:rFonts w:cstheme="minorHAnsi"/>
          <w:lang w:val="en-US"/>
        </w:rPr>
      </w:pPr>
      <w:r w:rsidRPr="00BA361B">
        <w:rPr>
          <w:rFonts w:cstheme="minorHAnsi"/>
          <w:lang w:val="en-US"/>
        </w:rPr>
        <w:t xml:space="preserve">From 2017, if you are an employer who has a headcount of 250 or more on your ‘snapshot date’ you must comply with regulations on gender pay gap reporting. Gender pay gap </w:t>
      </w:r>
      <w:r w:rsidRPr="00BA361B">
        <w:rPr>
          <w:rFonts w:cstheme="minorHAnsi"/>
          <w:lang w:val="en-US"/>
        </w:rPr>
        <w:lastRenderedPageBreak/>
        <w:t>calculations are based on employer payroll data drawn from a specific date each year. This specific date is called the ‘snapshot date’.</w:t>
      </w:r>
    </w:p>
    <w:p w14:paraId="246E1C90" w14:textId="2F4A77B0" w:rsidR="00932710" w:rsidRDefault="00932710" w:rsidP="00B726F6">
      <w:pPr>
        <w:jc w:val="both"/>
        <w:rPr>
          <w:rFonts w:cstheme="minorHAnsi"/>
          <w:lang w:val="en-US"/>
        </w:rPr>
      </w:pPr>
    </w:p>
    <w:p w14:paraId="56DE5754" w14:textId="35014B71" w:rsidR="00932710" w:rsidRDefault="00932710" w:rsidP="00B726F6">
      <w:pPr>
        <w:jc w:val="both"/>
        <w:rPr>
          <w:rFonts w:cstheme="minorHAnsi"/>
          <w:lang w:val="en-US"/>
        </w:rPr>
      </w:pPr>
      <w:r w:rsidRPr="00932710">
        <w:rPr>
          <w:rFonts w:cstheme="minorHAnsi"/>
          <w:lang w:val="en-US"/>
        </w:rPr>
        <w:t xml:space="preserve">The Equality and Human Rights Commission can enforce any failure to comply with the </w:t>
      </w:r>
      <w:r w:rsidRPr="00D80DDD">
        <w:rPr>
          <w:rFonts w:cstheme="minorHAnsi"/>
          <w:lang w:val="en-US"/>
        </w:rPr>
        <w:t>regulations.</w:t>
      </w:r>
    </w:p>
    <w:p w14:paraId="063C369D" w14:textId="77777777" w:rsidR="00D80DDD" w:rsidRPr="00D80DDD" w:rsidRDefault="00D80DDD" w:rsidP="00B726F6">
      <w:pPr>
        <w:jc w:val="both"/>
        <w:rPr>
          <w:rFonts w:cstheme="minorHAnsi"/>
          <w:lang w:val="en-US"/>
        </w:rPr>
      </w:pPr>
    </w:p>
    <w:p w14:paraId="3A80057D" w14:textId="12E172B0" w:rsidR="00027620" w:rsidRPr="00D80DDD" w:rsidRDefault="00027620" w:rsidP="00027620">
      <w:pPr>
        <w:jc w:val="both"/>
        <w:rPr>
          <w:rFonts w:cstheme="minorHAnsi"/>
          <w:color w:val="000000"/>
        </w:rPr>
      </w:pPr>
      <w:r w:rsidRPr="00D80DDD">
        <w:rPr>
          <w:rFonts w:cstheme="minorHAnsi"/>
          <w:color w:val="000000"/>
        </w:rPr>
        <w:t xml:space="preserve">The report considers direct employees of NGN Limited and NGN Operations Limited. Our calculations follow the guidance set out in the Government legislation. </w:t>
      </w:r>
      <w:r w:rsidR="00D80DDD">
        <w:rPr>
          <w:rFonts w:cstheme="minorHAnsi"/>
          <w:color w:val="000000"/>
        </w:rPr>
        <w:t xml:space="preserve"> </w:t>
      </w:r>
      <w:r w:rsidRPr="00D80DDD">
        <w:rPr>
          <w:rFonts w:cstheme="minorHAnsi"/>
          <w:color w:val="000000"/>
        </w:rPr>
        <w:t xml:space="preserve">We commit to publish the report on our external website and on </w:t>
      </w:r>
      <w:r w:rsidR="00D80DDD">
        <w:rPr>
          <w:rFonts w:cstheme="minorHAnsi"/>
          <w:color w:val="000000"/>
        </w:rPr>
        <w:t xml:space="preserve">the </w:t>
      </w:r>
      <w:proofErr w:type="gramStart"/>
      <w:r w:rsidR="00D80DDD">
        <w:rPr>
          <w:rFonts w:cstheme="minorHAnsi"/>
          <w:color w:val="000000"/>
        </w:rPr>
        <w:t>Government</w:t>
      </w:r>
      <w:proofErr w:type="gramEnd"/>
      <w:r w:rsidR="00D80DDD">
        <w:rPr>
          <w:rFonts w:cstheme="minorHAnsi"/>
          <w:color w:val="000000"/>
        </w:rPr>
        <w:t xml:space="preserve"> </w:t>
      </w:r>
      <w:r w:rsidR="00A3787E">
        <w:rPr>
          <w:rFonts w:cstheme="minorHAnsi"/>
          <w:color w:val="000000"/>
        </w:rPr>
        <w:t xml:space="preserve">gender pay gap reporting service </w:t>
      </w:r>
      <w:r w:rsidRPr="00D80DDD">
        <w:rPr>
          <w:rFonts w:cstheme="minorHAnsi"/>
          <w:color w:val="000000"/>
        </w:rPr>
        <w:t>(https://www.gov.uk/report-gender-pay-gap-data) where it will be available to upload for a period of 3 years.</w:t>
      </w:r>
    </w:p>
    <w:p w14:paraId="64CAE3CA" w14:textId="77777777" w:rsidR="00027620" w:rsidRPr="00BA361B" w:rsidRDefault="00027620" w:rsidP="00B726F6">
      <w:pPr>
        <w:jc w:val="both"/>
        <w:rPr>
          <w:rFonts w:cstheme="minorHAnsi"/>
          <w:lang w:val="en-US"/>
        </w:rPr>
      </w:pPr>
    </w:p>
    <w:p w14:paraId="7E4641CE" w14:textId="3D70204F" w:rsidR="00BA361B" w:rsidRPr="00613857" w:rsidRDefault="00BA361B" w:rsidP="00B726F6">
      <w:pPr>
        <w:jc w:val="both"/>
        <w:rPr>
          <w:rFonts w:cstheme="minorHAnsi"/>
          <w:color w:val="003764" w:themeColor="text1"/>
        </w:rPr>
      </w:pPr>
      <w:r w:rsidRPr="00613857">
        <w:rPr>
          <w:rFonts w:cstheme="minorHAnsi"/>
          <w:color w:val="003764" w:themeColor="text1"/>
        </w:rPr>
        <w:t>What is the Gender Pay Gap?</w:t>
      </w:r>
    </w:p>
    <w:p w14:paraId="6070054E" w14:textId="43FAD5B2" w:rsidR="00BA361B" w:rsidRDefault="00BA361B" w:rsidP="00B726F6">
      <w:pPr>
        <w:jc w:val="both"/>
        <w:rPr>
          <w:rFonts w:cstheme="minorHAnsi"/>
        </w:rPr>
      </w:pPr>
    </w:p>
    <w:p w14:paraId="5693818C" w14:textId="77777777" w:rsidR="0045432A" w:rsidRDefault="00B44043" w:rsidP="00B44043">
      <w:pPr>
        <w:jc w:val="both"/>
        <w:rPr>
          <w:rFonts w:cstheme="minorHAnsi"/>
        </w:rPr>
      </w:pPr>
      <w:r w:rsidRPr="28034C09">
        <w:rPr>
          <w:b/>
        </w:rPr>
        <w:t>Pay gaps highlight the difference in the average pay between two groups of people, regardless of the type of work they do</w:t>
      </w:r>
      <w:r w:rsidRPr="28034C09">
        <w:t xml:space="preserve">. </w:t>
      </w:r>
    </w:p>
    <w:p w14:paraId="272102E8" w14:textId="337C5289" w:rsidR="28034C09" w:rsidRDefault="28034C09" w:rsidP="28034C09">
      <w:pPr>
        <w:jc w:val="both"/>
      </w:pPr>
    </w:p>
    <w:p w14:paraId="455115D6" w14:textId="5AE9CE12" w:rsidR="00B44043" w:rsidRDefault="00B44043" w:rsidP="00B44043">
      <w:pPr>
        <w:jc w:val="both"/>
        <w:rPr>
          <w:rFonts w:cstheme="minorHAnsi"/>
        </w:rPr>
      </w:pPr>
      <w:r w:rsidRPr="002D1210">
        <w:rPr>
          <w:rFonts w:cstheme="minorHAnsi"/>
        </w:rPr>
        <w:t xml:space="preserve">This difference is shown as a percentage of the average earnings of the first group. It's important to note that pay gaps are different from equal pay, which compares the pay of two groups doing the same or </w:t>
      </w:r>
      <w:r>
        <w:rPr>
          <w:rFonts w:cstheme="minorHAnsi"/>
        </w:rPr>
        <w:t xml:space="preserve">very </w:t>
      </w:r>
      <w:r w:rsidRPr="002D1210">
        <w:rPr>
          <w:rFonts w:cstheme="minorHAnsi"/>
        </w:rPr>
        <w:t>similar jobs.</w:t>
      </w:r>
      <w:r>
        <w:rPr>
          <w:rFonts w:cstheme="minorHAnsi"/>
        </w:rPr>
        <w:t xml:space="preserve"> We have rigorous governance around our processes to ensure equal pay and </w:t>
      </w:r>
      <w:r w:rsidRPr="002D1210">
        <w:rPr>
          <w:rFonts w:cstheme="minorHAnsi"/>
        </w:rPr>
        <w:t xml:space="preserve">are committed to ensure that </w:t>
      </w:r>
      <w:r>
        <w:rPr>
          <w:rFonts w:cstheme="minorHAnsi"/>
        </w:rPr>
        <w:t>colleagues</w:t>
      </w:r>
      <w:r w:rsidRPr="002D1210">
        <w:rPr>
          <w:rFonts w:cstheme="minorHAnsi"/>
        </w:rPr>
        <w:t xml:space="preserve"> performing 'equal' work receive the same pay. </w:t>
      </w:r>
    </w:p>
    <w:p w14:paraId="0A4C5F19" w14:textId="77777777" w:rsidR="009017D6" w:rsidRDefault="009017D6" w:rsidP="00B44043">
      <w:pPr>
        <w:jc w:val="both"/>
        <w:rPr>
          <w:rFonts w:cstheme="minorHAnsi"/>
        </w:rPr>
      </w:pPr>
    </w:p>
    <w:p w14:paraId="2D7F8246" w14:textId="7ECD8D1F" w:rsidR="00B44043" w:rsidRDefault="00B44043" w:rsidP="00B44043">
      <w:pPr>
        <w:jc w:val="both"/>
        <w:rPr>
          <w:rFonts w:cstheme="minorHAnsi"/>
          <w:lang w:val="en-US"/>
        </w:rPr>
      </w:pPr>
      <w:r>
        <w:rPr>
          <w:rFonts w:cstheme="minorHAnsi"/>
          <w:lang w:val="en-US"/>
        </w:rPr>
        <w:t xml:space="preserve">In this report, we refer to the gender pay gap and it means </w:t>
      </w:r>
      <w:r w:rsidRPr="00BA361B">
        <w:rPr>
          <w:rFonts w:cstheme="minorHAnsi"/>
          <w:lang w:val="en-US"/>
        </w:rPr>
        <w:t>the difference between women’s and men’s average monthly (full time equivalent) earnings expressed a percentage of men’s earnings.</w:t>
      </w:r>
    </w:p>
    <w:p w14:paraId="52BF96C5" w14:textId="77777777" w:rsidR="00B44043" w:rsidRDefault="00B44043" w:rsidP="00B44043">
      <w:pPr>
        <w:jc w:val="both"/>
        <w:rPr>
          <w:rFonts w:cstheme="minorHAnsi"/>
        </w:rPr>
      </w:pPr>
    </w:p>
    <w:p w14:paraId="1B07F037" w14:textId="77777777" w:rsidR="00B44043" w:rsidRPr="002D1210" w:rsidRDefault="00B44043" w:rsidP="00B44043">
      <w:pPr>
        <w:jc w:val="both"/>
        <w:rPr>
          <w:rFonts w:cstheme="minorHAnsi"/>
        </w:rPr>
      </w:pPr>
      <w:r w:rsidRPr="002D1210">
        <w:rPr>
          <w:rFonts w:cstheme="minorHAnsi"/>
        </w:rPr>
        <w:t xml:space="preserve">Reviewing our gender pay gap enables us to understand at a macro level, how gender is playing a role in our business. </w:t>
      </w:r>
    </w:p>
    <w:p w14:paraId="1A972FFF" w14:textId="77777777" w:rsidR="00B44043" w:rsidRPr="002D1210" w:rsidRDefault="00B44043" w:rsidP="00B44043">
      <w:pPr>
        <w:jc w:val="both"/>
        <w:rPr>
          <w:rFonts w:cstheme="minorHAnsi"/>
        </w:rPr>
      </w:pPr>
    </w:p>
    <w:p w14:paraId="3518FE16" w14:textId="77777777" w:rsidR="00B44043" w:rsidRPr="002D1210" w:rsidRDefault="00B44043" w:rsidP="00B44043">
      <w:pPr>
        <w:jc w:val="both"/>
        <w:rPr>
          <w:rFonts w:cstheme="minorHAnsi"/>
        </w:rPr>
      </w:pPr>
      <w:r w:rsidRPr="002D1210">
        <w:rPr>
          <w:rFonts w:cstheme="minorHAnsi"/>
        </w:rPr>
        <w:t>Our gender pay gap has been calculated in accordance with gender pay gap regulations.</w:t>
      </w:r>
    </w:p>
    <w:p w14:paraId="08E4D7FF" w14:textId="4FCE6F5D" w:rsidR="00BA361B" w:rsidRDefault="00BA361B" w:rsidP="00B726F6">
      <w:pPr>
        <w:jc w:val="both"/>
        <w:rPr>
          <w:rFonts w:cstheme="minorHAnsi"/>
        </w:rPr>
      </w:pPr>
    </w:p>
    <w:p w14:paraId="701CD6A8" w14:textId="4CF7226F" w:rsidR="00932710" w:rsidRDefault="00BA3C42" w:rsidP="00B726F6">
      <w:pPr>
        <w:jc w:val="both"/>
        <w:rPr>
          <w:rFonts w:cstheme="minorHAnsi"/>
        </w:rPr>
      </w:pPr>
      <w:r>
        <w:rPr>
          <w:rFonts w:cstheme="minorHAnsi"/>
        </w:rPr>
        <w:t>In this publication</w:t>
      </w:r>
      <w:r w:rsidR="00B44043">
        <w:rPr>
          <w:rFonts w:cstheme="minorHAnsi"/>
        </w:rPr>
        <w:t xml:space="preserve"> we </w:t>
      </w:r>
      <w:r w:rsidR="00932710">
        <w:rPr>
          <w:rFonts w:cstheme="minorHAnsi"/>
        </w:rPr>
        <w:t xml:space="preserve">report on 6 different measures as set out below, in line </w:t>
      </w:r>
      <w:proofErr w:type="gramStart"/>
      <w:r w:rsidR="00932710">
        <w:rPr>
          <w:rFonts w:cstheme="minorHAnsi"/>
        </w:rPr>
        <w:t>with  Government</w:t>
      </w:r>
      <w:proofErr w:type="gramEnd"/>
      <w:r w:rsidR="00932710">
        <w:rPr>
          <w:rFonts w:cstheme="minorHAnsi"/>
        </w:rPr>
        <w:t xml:space="preserve"> </w:t>
      </w:r>
      <w:r w:rsidR="00B44043">
        <w:rPr>
          <w:rFonts w:cstheme="minorHAnsi"/>
        </w:rPr>
        <w:t>guidance</w:t>
      </w:r>
      <w:r w:rsidR="00932710">
        <w:rPr>
          <w:rFonts w:cstheme="minorHAnsi"/>
        </w:rPr>
        <w:t>:</w:t>
      </w:r>
    </w:p>
    <w:p w14:paraId="104FA053" w14:textId="77777777" w:rsidR="00932710" w:rsidRDefault="00932710" w:rsidP="00B726F6">
      <w:pPr>
        <w:jc w:val="both"/>
        <w:rPr>
          <w:rFonts w:cstheme="minorHAnsi"/>
        </w:rPr>
      </w:pPr>
    </w:p>
    <w:p w14:paraId="449A9CF4" w14:textId="2A59468A" w:rsidR="00932710" w:rsidRPr="00932710" w:rsidRDefault="00932710" w:rsidP="00B726F6">
      <w:pPr>
        <w:pStyle w:val="ListParagraph"/>
        <w:numPr>
          <w:ilvl w:val="0"/>
          <w:numId w:val="2"/>
        </w:numPr>
        <w:shd w:val="clear" w:color="auto" w:fill="FFFFFF"/>
        <w:spacing w:after="75"/>
        <w:jc w:val="both"/>
        <w:rPr>
          <w:rFonts w:cstheme="minorHAnsi"/>
          <w:lang w:val="en-US"/>
        </w:rPr>
      </w:pPr>
      <w:r>
        <w:rPr>
          <w:rFonts w:cstheme="minorHAnsi"/>
          <w:lang w:val="en-US"/>
        </w:rPr>
        <w:t>P</w:t>
      </w:r>
      <w:r w:rsidRPr="00932710">
        <w:rPr>
          <w:rFonts w:cstheme="minorHAnsi"/>
          <w:lang w:val="en-US"/>
        </w:rPr>
        <w:t>ercentage of men and women in each hourly pay quarter</w:t>
      </w:r>
    </w:p>
    <w:p w14:paraId="7A84138E" w14:textId="51EB51BE" w:rsidR="00932710" w:rsidRPr="00932710" w:rsidRDefault="00932710" w:rsidP="00B726F6">
      <w:pPr>
        <w:pStyle w:val="ListParagraph"/>
        <w:numPr>
          <w:ilvl w:val="0"/>
          <w:numId w:val="2"/>
        </w:numPr>
        <w:shd w:val="clear" w:color="auto" w:fill="FFFFFF"/>
        <w:spacing w:after="75"/>
        <w:jc w:val="both"/>
        <w:rPr>
          <w:rFonts w:cstheme="minorHAnsi"/>
          <w:lang w:val="en-US"/>
        </w:rPr>
      </w:pPr>
      <w:r>
        <w:rPr>
          <w:rFonts w:cstheme="minorHAnsi"/>
          <w:lang w:val="en-US"/>
        </w:rPr>
        <w:t>M</w:t>
      </w:r>
      <w:r w:rsidRPr="00932710">
        <w:rPr>
          <w:rFonts w:cstheme="minorHAnsi"/>
          <w:lang w:val="en-US"/>
        </w:rPr>
        <w:t>ean (average) gender pay gap using hourly pay</w:t>
      </w:r>
    </w:p>
    <w:p w14:paraId="37EF2366" w14:textId="17A72A8E" w:rsidR="00932710" w:rsidRPr="00932710" w:rsidRDefault="00932710" w:rsidP="00B726F6">
      <w:pPr>
        <w:pStyle w:val="ListParagraph"/>
        <w:numPr>
          <w:ilvl w:val="0"/>
          <w:numId w:val="2"/>
        </w:numPr>
        <w:shd w:val="clear" w:color="auto" w:fill="FFFFFF"/>
        <w:spacing w:after="75"/>
        <w:jc w:val="both"/>
        <w:rPr>
          <w:rFonts w:cstheme="minorHAnsi"/>
          <w:lang w:val="en-US"/>
        </w:rPr>
      </w:pPr>
      <w:r>
        <w:rPr>
          <w:rFonts w:cstheme="minorHAnsi"/>
          <w:lang w:val="en-US"/>
        </w:rPr>
        <w:t>M</w:t>
      </w:r>
      <w:r w:rsidRPr="00932710">
        <w:rPr>
          <w:rFonts w:cstheme="minorHAnsi"/>
          <w:lang w:val="en-US"/>
        </w:rPr>
        <w:t>edian gender pay gap using hourly pay</w:t>
      </w:r>
    </w:p>
    <w:p w14:paraId="6C2DE0C9" w14:textId="53F40018" w:rsidR="00932710" w:rsidRPr="00932710" w:rsidRDefault="00932710" w:rsidP="00B726F6">
      <w:pPr>
        <w:pStyle w:val="ListParagraph"/>
        <w:numPr>
          <w:ilvl w:val="0"/>
          <w:numId w:val="2"/>
        </w:numPr>
        <w:shd w:val="clear" w:color="auto" w:fill="FFFFFF"/>
        <w:spacing w:after="75"/>
        <w:jc w:val="both"/>
        <w:rPr>
          <w:rFonts w:cstheme="minorHAnsi"/>
          <w:lang w:val="en-US"/>
        </w:rPr>
      </w:pPr>
      <w:r>
        <w:rPr>
          <w:rFonts w:cstheme="minorHAnsi"/>
          <w:lang w:val="en-US"/>
        </w:rPr>
        <w:t>P</w:t>
      </w:r>
      <w:r w:rsidRPr="00932710">
        <w:rPr>
          <w:rFonts w:cstheme="minorHAnsi"/>
          <w:lang w:val="en-US"/>
        </w:rPr>
        <w:t>ercentage of men and women receiving bonus pay</w:t>
      </w:r>
    </w:p>
    <w:p w14:paraId="37156BF7" w14:textId="736FF485" w:rsidR="00932710" w:rsidRPr="00932710" w:rsidRDefault="00932710" w:rsidP="00B726F6">
      <w:pPr>
        <w:pStyle w:val="ListParagraph"/>
        <w:numPr>
          <w:ilvl w:val="0"/>
          <w:numId w:val="2"/>
        </w:numPr>
        <w:shd w:val="clear" w:color="auto" w:fill="FFFFFF"/>
        <w:spacing w:after="75"/>
        <w:jc w:val="both"/>
        <w:rPr>
          <w:rFonts w:cstheme="minorHAnsi"/>
          <w:lang w:val="en-US"/>
        </w:rPr>
      </w:pPr>
      <w:r>
        <w:rPr>
          <w:rFonts w:cstheme="minorHAnsi"/>
          <w:lang w:val="en-US"/>
        </w:rPr>
        <w:t>M</w:t>
      </w:r>
      <w:r w:rsidRPr="00932710">
        <w:rPr>
          <w:rFonts w:cstheme="minorHAnsi"/>
          <w:lang w:val="en-US"/>
        </w:rPr>
        <w:t>ean (average) gender pay gap using bonus pay</w:t>
      </w:r>
    </w:p>
    <w:p w14:paraId="4BDBC0C4" w14:textId="3028020C" w:rsidR="00932710" w:rsidRPr="00932710" w:rsidRDefault="00932710" w:rsidP="00B726F6">
      <w:pPr>
        <w:pStyle w:val="ListParagraph"/>
        <w:numPr>
          <w:ilvl w:val="0"/>
          <w:numId w:val="2"/>
        </w:numPr>
        <w:shd w:val="clear" w:color="auto" w:fill="FFFFFF"/>
        <w:spacing w:after="75"/>
        <w:jc w:val="both"/>
        <w:rPr>
          <w:rFonts w:cstheme="minorHAnsi"/>
          <w:lang w:val="en-US"/>
        </w:rPr>
      </w:pPr>
      <w:r>
        <w:rPr>
          <w:rFonts w:cstheme="minorHAnsi"/>
          <w:lang w:val="en-US"/>
        </w:rPr>
        <w:t>M</w:t>
      </w:r>
      <w:r w:rsidRPr="00932710">
        <w:rPr>
          <w:rFonts w:cstheme="minorHAnsi"/>
          <w:lang w:val="en-US"/>
        </w:rPr>
        <w:t>edian gender pay gap using bonus pay</w:t>
      </w:r>
    </w:p>
    <w:p w14:paraId="18D1A324" w14:textId="77777777" w:rsidR="00BA361B" w:rsidRDefault="00BA361B" w:rsidP="00B726F6">
      <w:pPr>
        <w:jc w:val="both"/>
        <w:rPr>
          <w:rFonts w:cstheme="minorHAnsi"/>
        </w:rPr>
      </w:pPr>
    </w:p>
    <w:p w14:paraId="3DC35909" w14:textId="77777777" w:rsidR="00BD35D9" w:rsidRDefault="00BD35D9" w:rsidP="00B726F6">
      <w:pPr>
        <w:jc w:val="both"/>
        <w:rPr>
          <w:rFonts w:cstheme="minorHAnsi"/>
        </w:rPr>
      </w:pPr>
    </w:p>
    <w:p w14:paraId="277CFBE2" w14:textId="77777777" w:rsidR="00BD35D9" w:rsidRDefault="00BD35D9" w:rsidP="00B726F6">
      <w:pPr>
        <w:jc w:val="both"/>
        <w:rPr>
          <w:rFonts w:cstheme="minorHAnsi"/>
        </w:rPr>
      </w:pPr>
    </w:p>
    <w:p w14:paraId="71C9EB00" w14:textId="77777777" w:rsidR="00BD35D9" w:rsidRPr="00BA361B" w:rsidRDefault="00BD35D9" w:rsidP="00B726F6">
      <w:pPr>
        <w:jc w:val="both"/>
        <w:rPr>
          <w:rFonts w:cstheme="minorHAnsi"/>
        </w:rPr>
      </w:pPr>
    </w:p>
    <w:p w14:paraId="021EC645" w14:textId="67E95357" w:rsidR="00C11A54" w:rsidRPr="005529B7" w:rsidRDefault="00A60F5A" w:rsidP="008F4655">
      <w:pPr>
        <w:rPr>
          <w:b/>
          <w:bCs/>
          <w:i/>
          <w:iCs/>
          <w:color w:val="003764" w:themeColor="text1"/>
          <w:sz w:val="30"/>
          <w:szCs w:val="30"/>
        </w:rPr>
      </w:pPr>
      <w:r w:rsidRPr="005529B7">
        <w:rPr>
          <w:b/>
          <w:bCs/>
          <w:i/>
          <w:iCs/>
          <w:color w:val="003764" w:themeColor="text1"/>
          <w:sz w:val="30"/>
          <w:szCs w:val="30"/>
        </w:rPr>
        <w:lastRenderedPageBreak/>
        <w:t>Snapshot</w:t>
      </w:r>
      <w:r w:rsidR="00C11A54" w:rsidRPr="005529B7">
        <w:rPr>
          <w:b/>
          <w:bCs/>
          <w:i/>
          <w:iCs/>
          <w:color w:val="003764" w:themeColor="text1"/>
          <w:sz w:val="30"/>
          <w:szCs w:val="30"/>
        </w:rPr>
        <w:t xml:space="preserve"> data as </w:t>
      </w:r>
      <w:r w:rsidR="00F151AD" w:rsidRPr="005529B7">
        <w:rPr>
          <w:b/>
          <w:bCs/>
          <w:i/>
          <w:iCs/>
          <w:color w:val="003764" w:themeColor="text1"/>
          <w:sz w:val="30"/>
          <w:szCs w:val="30"/>
        </w:rPr>
        <w:t>of</w:t>
      </w:r>
      <w:r w:rsidR="00C11A54" w:rsidRPr="005529B7">
        <w:rPr>
          <w:b/>
          <w:bCs/>
          <w:i/>
          <w:iCs/>
          <w:color w:val="003764" w:themeColor="text1"/>
          <w:sz w:val="30"/>
          <w:szCs w:val="30"/>
        </w:rPr>
        <w:t xml:space="preserve"> </w:t>
      </w:r>
      <w:r w:rsidR="008245E6" w:rsidRPr="005529B7">
        <w:rPr>
          <w:b/>
          <w:bCs/>
          <w:i/>
          <w:iCs/>
          <w:color w:val="003764" w:themeColor="text1"/>
          <w:sz w:val="30"/>
          <w:szCs w:val="30"/>
        </w:rPr>
        <w:t>5</w:t>
      </w:r>
      <w:r w:rsidR="00C11A54" w:rsidRPr="005529B7">
        <w:rPr>
          <w:b/>
          <w:bCs/>
          <w:i/>
          <w:iCs/>
          <w:color w:val="003764" w:themeColor="text1"/>
          <w:sz w:val="30"/>
          <w:szCs w:val="30"/>
        </w:rPr>
        <w:t xml:space="preserve"> April 202</w:t>
      </w:r>
      <w:r w:rsidR="00D2622D" w:rsidRPr="005529B7">
        <w:rPr>
          <w:b/>
          <w:bCs/>
          <w:i/>
          <w:iCs/>
          <w:color w:val="003764" w:themeColor="text1"/>
          <w:sz w:val="30"/>
          <w:szCs w:val="30"/>
        </w:rPr>
        <w:t>4</w:t>
      </w:r>
    </w:p>
    <w:p w14:paraId="38441617" w14:textId="77777777" w:rsidR="009017D6" w:rsidRDefault="009017D6" w:rsidP="008F4655">
      <w:pPr>
        <w:rPr>
          <w:b/>
          <w:bCs/>
          <w:i/>
          <w:iCs/>
          <w:color w:val="0070C0"/>
          <w:sz w:val="30"/>
          <w:szCs w:val="30"/>
        </w:rPr>
      </w:pPr>
    </w:p>
    <w:p w14:paraId="4FBDB38F" w14:textId="65717201" w:rsidR="00C230BF" w:rsidRPr="006A58AF" w:rsidRDefault="00C230BF" w:rsidP="00BA3C42">
      <w:r w:rsidRPr="006A58AF">
        <w:t xml:space="preserve">Here’s a summary of our data. In this report we’ll </w:t>
      </w:r>
      <w:r w:rsidR="00593685" w:rsidRPr="006A58AF">
        <w:t xml:space="preserve">cover each of the measures listed below in more detail. </w:t>
      </w:r>
    </w:p>
    <w:p w14:paraId="166A4931" w14:textId="77777777" w:rsidR="000C766C" w:rsidRDefault="000C766C" w:rsidP="008F4655">
      <w:pPr>
        <w:rPr>
          <w:color w:val="0070C0"/>
          <w:sz w:val="30"/>
          <w:szCs w:val="30"/>
        </w:rPr>
      </w:pPr>
    </w:p>
    <w:tbl>
      <w:tblPr>
        <w:tblStyle w:val="ListTable3"/>
        <w:tblW w:w="0" w:type="auto"/>
        <w:tblLook w:val="04A0" w:firstRow="1" w:lastRow="0" w:firstColumn="1" w:lastColumn="0" w:noHBand="0" w:noVBand="1"/>
      </w:tblPr>
      <w:tblGrid>
        <w:gridCol w:w="4495"/>
        <w:gridCol w:w="4495"/>
      </w:tblGrid>
      <w:tr w:rsidR="002D3A90" w:rsidRPr="00006DEF" w14:paraId="3558E885" w14:textId="77777777" w:rsidTr="00E659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95" w:type="dxa"/>
          </w:tcPr>
          <w:p w14:paraId="66DB809E" w14:textId="58B47468" w:rsidR="002D3A90" w:rsidRPr="00006DEF" w:rsidRDefault="008E5DD6" w:rsidP="008F4655">
            <w:pPr>
              <w:rPr>
                <w:sz w:val="30"/>
                <w:szCs w:val="30"/>
              </w:rPr>
            </w:pPr>
            <w:r>
              <w:rPr>
                <w:sz w:val="30"/>
                <w:szCs w:val="30"/>
              </w:rPr>
              <w:t xml:space="preserve">Measure </w:t>
            </w:r>
          </w:p>
        </w:tc>
        <w:tc>
          <w:tcPr>
            <w:tcW w:w="4495" w:type="dxa"/>
          </w:tcPr>
          <w:p w14:paraId="0DE21554" w14:textId="6D39331F" w:rsidR="002D3A90" w:rsidRDefault="002D3A90" w:rsidP="00A65E5A">
            <w:pPr>
              <w:jc w:val="center"/>
              <w:cnfStyle w:val="100000000000" w:firstRow="1" w:lastRow="0" w:firstColumn="0" w:lastColumn="0" w:oddVBand="0" w:evenVBand="0" w:oddHBand="0" w:evenHBand="0" w:firstRowFirstColumn="0" w:firstRowLastColumn="0" w:lastRowFirstColumn="0" w:lastRowLastColumn="0"/>
              <w:rPr>
                <w:sz w:val="30"/>
                <w:szCs w:val="30"/>
              </w:rPr>
            </w:pPr>
            <w:r>
              <w:rPr>
                <w:sz w:val="30"/>
                <w:szCs w:val="30"/>
              </w:rPr>
              <w:t>Gender Pay Gap</w:t>
            </w:r>
          </w:p>
        </w:tc>
      </w:tr>
      <w:tr w:rsidR="00BB58BD" w:rsidRPr="00006DEF" w14:paraId="43DA25EC" w14:textId="77777777" w:rsidTr="00E659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0AC90C5D" w14:textId="2CB386D4" w:rsidR="002D3A90" w:rsidRPr="00006DEF" w:rsidRDefault="00BA3C42" w:rsidP="008F4655">
            <w:pPr>
              <w:rPr>
                <w:sz w:val="30"/>
                <w:szCs w:val="30"/>
              </w:rPr>
            </w:pPr>
            <w:r>
              <w:rPr>
                <w:sz w:val="30"/>
                <w:szCs w:val="30"/>
              </w:rPr>
              <w:t xml:space="preserve">Average Hourly </w:t>
            </w:r>
            <w:proofErr w:type="gramStart"/>
            <w:r w:rsidR="0023157A" w:rsidRPr="00006DEF">
              <w:rPr>
                <w:sz w:val="30"/>
                <w:szCs w:val="30"/>
              </w:rPr>
              <w:t>Pay</w:t>
            </w:r>
            <w:r>
              <w:rPr>
                <w:sz w:val="30"/>
                <w:szCs w:val="30"/>
              </w:rPr>
              <w:t>(</w:t>
            </w:r>
            <w:proofErr w:type="gramEnd"/>
            <w:r w:rsidRPr="00006DEF">
              <w:rPr>
                <w:sz w:val="30"/>
                <w:szCs w:val="30"/>
              </w:rPr>
              <w:t>Median</w:t>
            </w:r>
            <w:r>
              <w:rPr>
                <w:sz w:val="30"/>
                <w:szCs w:val="30"/>
              </w:rPr>
              <w:t>)</w:t>
            </w:r>
          </w:p>
        </w:tc>
        <w:tc>
          <w:tcPr>
            <w:tcW w:w="4495" w:type="dxa"/>
          </w:tcPr>
          <w:p w14:paraId="5DEC0DCC" w14:textId="6F502CBE" w:rsidR="0023157A" w:rsidRPr="00006DEF" w:rsidRDefault="008A2AE6" w:rsidP="00C21C40">
            <w:pPr>
              <w:jc w:val="center"/>
              <w:cnfStyle w:val="000000100000" w:firstRow="0" w:lastRow="0" w:firstColumn="0" w:lastColumn="0" w:oddVBand="0" w:evenVBand="0" w:oddHBand="1" w:evenHBand="0" w:firstRowFirstColumn="0" w:firstRowLastColumn="0" w:lastRowFirstColumn="0" w:lastRowLastColumn="0"/>
              <w:rPr>
                <w:sz w:val="30"/>
                <w:szCs w:val="30"/>
              </w:rPr>
            </w:pPr>
            <w:r>
              <w:rPr>
                <w:sz w:val="30"/>
                <w:szCs w:val="30"/>
              </w:rPr>
              <w:t xml:space="preserve">  </w:t>
            </w:r>
            <w:r w:rsidR="006C2D2E">
              <w:rPr>
                <w:sz w:val="30"/>
                <w:szCs w:val="30"/>
              </w:rPr>
              <w:t>26.3%</w:t>
            </w:r>
            <w:r w:rsidR="002D3A90">
              <w:rPr>
                <w:sz w:val="30"/>
                <w:szCs w:val="30"/>
              </w:rPr>
              <w:t>*</w:t>
            </w:r>
            <w:r>
              <w:rPr>
                <w:sz w:val="30"/>
                <w:szCs w:val="30"/>
              </w:rPr>
              <w:t xml:space="preserve">  </w:t>
            </w:r>
          </w:p>
        </w:tc>
      </w:tr>
      <w:tr w:rsidR="00863F59" w:rsidRPr="00006DEF" w14:paraId="1D5CD7D4" w14:textId="77777777" w:rsidTr="00E65960">
        <w:tc>
          <w:tcPr>
            <w:cnfStyle w:val="001000000000" w:firstRow="0" w:lastRow="0" w:firstColumn="1" w:lastColumn="0" w:oddVBand="0" w:evenVBand="0" w:oddHBand="0" w:evenHBand="0" w:firstRowFirstColumn="0" w:firstRowLastColumn="0" w:lastRowFirstColumn="0" w:lastRowLastColumn="0"/>
            <w:tcW w:w="4495" w:type="dxa"/>
          </w:tcPr>
          <w:p w14:paraId="440504D0" w14:textId="7E483B78" w:rsidR="0023157A" w:rsidRPr="00006DEF" w:rsidRDefault="00BA3C42" w:rsidP="008F4655">
            <w:pPr>
              <w:rPr>
                <w:sz w:val="30"/>
                <w:szCs w:val="30"/>
              </w:rPr>
            </w:pPr>
            <w:r>
              <w:rPr>
                <w:sz w:val="30"/>
                <w:szCs w:val="30"/>
              </w:rPr>
              <w:t xml:space="preserve">Average Hourly </w:t>
            </w:r>
            <w:proofErr w:type="gramStart"/>
            <w:r w:rsidR="0023157A" w:rsidRPr="00006DEF">
              <w:rPr>
                <w:sz w:val="30"/>
                <w:szCs w:val="30"/>
              </w:rPr>
              <w:t>Pay</w:t>
            </w:r>
            <w:r>
              <w:rPr>
                <w:sz w:val="30"/>
                <w:szCs w:val="30"/>
              </w:rPr>
              <w:t>(</w:t>
            </w:r>
            <w:proofErr w:type="gramEnd"/>
            <w:r w:rsidRPr="00006DEF">
              <w:rPr>
                <w:sz w:val="30"/>
                <w:szCs w:val="30"/>
              </w:rPr>
              <w:t>Mean</w:t>
            </w:r>
            <w:r>
              <w:rPr>
                <w:sz w:val="30"/>
                <w:szCs w:val="30"/>
              </w:rPr>
              <w:t>)</w:t>
            </w:r>
          </w:p>
        </w:tc>
        <w:tc>
          <w:tcPr>
            <w:tcW w:w="4495" w:type="dxa"/>
          </w:tcPr>
          <w:p w14:paraId="0F968AF0" w14:textId="3366CF10" w:rsidR="0023157A" w:rsidRPr="00006DEF" w:rsidRDefault="006C2D2E" w:rsidP="00C21C40">
            <w:pPr>
              <w:jc w:val="center"/>
              <w:cnfStyle w:val="000000000000" w:firstRow="0" w:lastRow="0" w:firstColumn="0" w:lastColumn="0" w:oddVBand="0" w:evenVBand="0" w:oddHBand="0" w:evenHBand="0" w:firstRowFirstColumn="0" w:firstRowLastColumn="0" w:lastRowFirstColumn="0" w:lastRowLastColumn="0"/>
              <w:rPr>
                <w:sz w:val="30"/>
                <w:szCs w:val="30"/>
              </w:rPr>
            </w:pPr>
            <w:r>
              <w:rPr>
                <w:sz w:val="30"/>
                <w:szCs w:val="30"/>
              </w:rPr>
              <w:t>18.5%</w:t>
            </w:r>
          </w:p>
        </w:tc>
      </w:tr>
      <w:tr w:rsidR="00863F59" w:rsidRPr="00006DEF" w14:paraId="782B30AA" w14:textId="77777777" w:rsidTr="00E659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6B73FA31" w14:textId="310DC1B5" w:rsidR="0023157A" w:rsidRPr="00006DEF" w:rsidRDefault="0023157A" w:rsidP="008F4655">
            <w:pPr>
              <w:rPr>
                <w:sz w:val="30"/>
                <w:szCs w:val="30"/>
              </w:rPr>
            </w:pPr>
            <w:r w:rsidRPr="00006DEF">
              <w:rPr>
                <w:sz w:val="30"/>
                <w:szCs w:val="30"/>
              </w:rPr>
              <w:t>Median Bonus</w:t>
            </w:r>
            <w:r w:rsidR="00BA3C42">
              <w:rPr>
                <w:sz w:val="30"/>
                <w:szCs w:val="30"/>
              </w:rPr>
              <w:t xml:space="preserve"> Pay </w:t>
            </w:r>
          </w:p>
        </w:tc>
        <w:tc>
          <w:tcPr>
            <w:tcW w:w="4495" w:type="dxa"/>
          </w:tcPr>
          <w:p w14:paraId="5B521CE4" w14:textId="71D16843" w:rsidR="0023157A" w:rsidRPr="00006DEF" w:rsidRDefault="008A2AE6" w:rsidP="00C21C40">
            <w:pPr>
              <w:jc w:val="center"/>
              <w:cnfStyle w:val="000000100000" w:firstRow="0" w:lastRow="0" w:firstColumn="0" w:lastColumn="0" w:oddVBand="0" w:evenVBand="0" w:oddHBand="1" w:evenHBand="0" w:firstRowFirstColumn="0" w:firstRowLastColumn="0" w:lastRowFirstColumn="0" w:lastRowLastColumn="0"/>
              <w:rPr>
                <w:sz w:val="30"/>
                <w:szCs w:val="30"/>
              </w:rPr>
            </w:pPr>
            <w:r>
              <w:rPr>
                <w:sz w:val="30"/>
                <w:szCs w:val="30"/>
              </w:rPr>
              <w:t xml:space="preserve"> </w:t>
            </w:r>
            <w:r w:rsidR="00595496">
              <w:rPr>
                <w:sz w:val="30"/>
                <w:szCs w:val="30"/>
              </w:rPr>
              <w:t>51.7%</w:t>
            </w:r>
          </w:p>
        </w:tc>
      </w:tr>
      <w:tr w:rsidR="00863F59" w:rsidRPr="00006DEF" w14:paraId="68BEEE19" w14:textId="77777777" w:rsidTr="00E65960">
        <w:tc>
          <w:tcPr>
            <w:cnfStyle w:val="001000000000" w:firstRow="0" w:lastRow="0" w:firstColumn="1" w:lastColumn="0" w:oddVBand="0" w:evenVBand="0" w:oddHBand="0" w:evenHBand="0" w:firstRowFirstColumn="0" w:firstRowLastColumn="0" w:lastRowFirstColumn="0" w:lastRowLastColumn="0"/>
            <w:tcW w:w="4495" w:type="dxa"/>
          </w:tcPr>
          <w:p w14:paraId="6A0717F1" w14:textId="1C13E93D" w:rsidR="00A04692" w:rsidRPr="00006DEF" w:rsidRDefault="00A04692" w:rsidP="008F4655">
            <w:pPr>
              <w:rPr>
                <w:sz w:val="30"/>
                <w:szCs w:val="30"/>
              </w:rPr>
            </w:pPr>
            <w:r w:rsidRPr="00006DEF">
              <w:rPr>
                <w:sz w:val="30"/>
                <w:szCs w:val="30"/>
              </w:rPr>
              <w:t>Mean Bonus</w:t>
            </w:r>
            <w:r w:rsidR="00BA3C42">
              <w:rPr>
                <w:sz w:val="30"/>
                <w:szCs w:val="30"/>
              </w:rPr>
              <w:t xml:space="preserve"> Pay </w:t>
            </w:r>
          </w:p>
        </w:tc>
        <w:tc>
          <w:tcPr>
            <w:tcW w:w="4495" w:type="dxa"/>
          </w:tcPr>
          <w:p w14:paraId="2D2E6AAB" w14:textId="77D30784" w:rsidR="002D3A90" w:rsidRPr="00006DEF" w:rsidRDefault="00595496" w:rsidP="00C21C40">
            <w:pPr>
              <w:jc w:val="center"/>
              <w:cnfStyle w:val="000000000000" w:firstRow="0" w:lastRow="0" w:firstColumn="0" w:lastColumn="0" w:oddVBand="0" w:evenVBand="0" w:oddHBand="0" w:evenHBand="0" w:firstRowFirstColumn="0" w:firstRowLastColumn="0" w:lastRowFirstColumn="0" w:lastRowLastColumn="0"/>
              <w:rPr>
                <w:sz w:val="30"/>
                <w:szCs w:val="30"/>
              </w:rPr>
            </w:pPr>
            <w:r>
              <w:rPr>
                <w:sz w:val="30"/>
                <w:szCs w:val="30"/>
              </w:rPr>
              <w:t>30.5%</w:t>
            </w:r>
          </w:p>
        </w:tc>
      </w:tr>
    </w:tbl>
    <w:p w14:paraId="1247D5EF" w14:textId="110307E6" w:rsidR="00C11A54" w:rsidRDefault="00C11A54" w:rsidP="008F4655">
      <w:pPr>
        <w:rPr>
          <w:b/>
          <w:bCs/>
          <w:color w:val="0070C0"/>
          <w:sz w:val="30"/>
          <w:szCs w:val="30"/>
        </w:rPr>
      </w:pPr>
    </w:p>
    <w:p w14:paraId="661B6F51" w14:textId="6EEC899A" w:rsidR="002D3A90" w:rsidRDefault="002D3A90" w:rsidP="00BA3C42">
      <w:r>
        <w:t xml:space="preserve">Table </w:t>
      </w:r>
      <w:r w:rsidR="00A65E5A">
        <w:t>1</w:t>
      </w:r>
      <w:r>
        <w:t>. A summary of our pay gap data as of 5</w:t>
      </w:r>
      <w:r w:rsidRPr="006A58AF">
        <w:rPr>
          <w:vertAlign w:val="superscript"/>
        </w:rPr>
        <w:t>th</w:t>
      </w:r>
      <w:r>
        <w:t xml:space="preserve"> April 2024. </w:t>
      </w:r>
    </w:p>
    <w:p w14:paraId="1C16C73E" w14:textId="14D0640E" w:rsidR="002D3A90" w:rsidRDefault="002D3A90" w:rsidP="00A65E5A">
      <w:pPr>
        <w:jc w:val="center"/>
      </w:pPr>
      <w:r>
        <w:t>*For example, this means that for this measure, women earn 26.3% less than men.</w:t>
      </w:r>
    </w:p>
    <w:p w14:paraId="75C99C87" w14:textId="77777777" w:rsidR="000A6543" w:rsidRDefault="000A6543" w:rsidP="00A65E5A">
      <w:pPr>
        <w:jc w:val="center"/>
      </w:pPr>
    </w:p>
    <w:p w14:paraId="3735992E" w14:textId="77777777" w:rsidR="000A6543" w:rsidRPr="00E65960" w:rsidRDefault="000A6543" w:rsidP="000A6543">
      <w:pPr>
        <w:rPr>
          <w:b/>
          <w:color w:val="003764" w:themeColor="text1"/>
          <w:u w:val="single"/>
        </w:rPr>
      </w:pPr>
      <w:r w:rsidRPr="00E65960">
        <w:rPr>
          <w:b/>
          <w:color w:val="003764" w:themeColor="text1"/>
          <w:u w:val="single"/>
        </w:rPr>
        <w:t>A note on Comparing Median and Mean Gender Pay Gaps</w:t>
      </w:r>
    </w:p>
    <w:p w14:paraId="1E423A87" w14:textId="77777777" w:rsidR="000A6543" w:rsidRDefault="000A6543" w:rsidP="000A6543">
      <w:pPr>
        <w:pStyle w:val="Default"/>
      </w:pPr>
    </w:p>
    <w:p w14:paraId="6DCC0516" w14:textId="77777777" w:rsidR="000A6543" w:rsidRDefault="000A6543" w:rsidP="000A6543">
      <w:r w:rsidRPr="001139D5">
        <w:rPr>
          <w:b/>
          <w:bCs/>
        </w:rPr>
        <w:t>A mean</w:t>
      </w:r>
      <w:r w:rsidRPr="001139D5">
        <w:t xml:space="preserve"> average involves adding up all the numbers and dividing the result by how many numbers were in the list. </w:t>
      </w:r>
    </w:p>
    <w:p w14:paraId="46EC1819" w14:textId="77777777" w:rsidR="000A6543" w:rsidRPr="001139D5" w:rsidRDefault="000A6543" w:rsidP="000A6543"/>
    <w:p w14:paraId="6A6561B4" w14:textId="77777777" w:rsidR="000A6543" w:rsidRPr="0029118D" w:rsidRDefault="000A6543" w:rsidP="000A6543">
      <w:r w:rsidRPr="0029118D">
        <w:rPr>
          <w:b/>
          <w:bCs/>
        </w:rPr>
        <w:t>A median</w:t>
      </w:r>
      <w:r w:rsidRPr="0029118D">
        <w:t xml:space="preserve"> average involves listing all the numbers in numerical order. If there is an odd number of results, the median average is the middle number. If there is an even number of results, the median will be the mean of the two central numbers. </w:t>
      </w:r>
    </w:p>
    <w:p w14:paraId="4E622270" w14:textId="77777777" w:rsidR="000A6543" w:rsidRPr="0029118D" w:rsidRDefault="000A6543" w:rsidP="000A6543"/>
    <w:p w14:paraId="25CFF9AE" w14:textId="77777777" w:rsidR="000A6543" w:rsidRPr="0029118D" w:rsidRDefault="000A6543" w:rsidP="000A6543">
      <w:r w:rsidRPr="157A6BE6">
        <w:t>Using these two different types of average is helpful to give a more balanced overview of the overall gender pay gap:</w:t>
      </w:r>
    </w:p>
    <w:p w14:paraId="36AA5DA1" w14:textId="77777777" w:rsidR="000A6543" w:rsidRPr="00E377BE" w:rsidRDefault="000A6543" w:rsidP="000A6543">
      <w:pPr>
        <w:autoSpaceDE w:val="0"/>
        <w:autoSpaceDN w:val="0"/>
        <w:adjustRightInd w:val="0"/>
        <w:rPr>
          <w:rFonts w:ascii="Symbol" w:hAnsi="Symbol" w:cs="Symbol" w:hint="eastAsia"/>
          <w:color w:val="000000"/>
        </w:rPr>
      </w:pPr>
    </w:p>
    <w:p w14:paraId="40D6C606" w14:textId="77777777" w:rsidR="000A6543" w:rsidRPr="0029118D" w:rsidRDefault="000A6543" w:rsidP="000A6543">
      <w:pPr>
        <w:pStyle w:val="ListParagraph"/>
        <w:numPr>
          <w:ilvl w:val="0"/>
          <w:numId w:val="11"/>
        </w:numPr>
        <w:autoSpaceDE w:val="0"/>
        <w:autoSpaceDN w:val="0"/>
        <w:adjustRightInd w:val="0"/>
        <w:spacing w:after="24"/>
      </w:pPr>
      <w:r w:rsidRPr="157A6BE6">
        <w:rPr>
          <w:b/>
          <w:bCs/>
        </w:rPr>
        <w:t>Mean</w:t>
      </w:r>
      <w:r w:rsidRPr="157A6BE6">
        <w:t xml:space="preserve"> averages are useful because they place the same value on every number they use, giving a good overall indication of the gender pay gap, but very large or small pay rates or bonuses can ‘dominate’ and distort the answer. For example, mean averages can be useful where most employees in an organisation receive a bonus but could be less useful in an organisation where most of the bonus pay is received by a small number of board members. </w:t>
      </w:r>
    </w:p>
    <w:p w14:paraId="0A77BA89" w14:textId="77777777" w:rsidR="000A6543" w:rsidRPr="00E377BE" w:rsidRDefault="000A6543" w:rsidP="000A6543">
      <w:pPr>
        <w:autoSpaceDE w:val="0"/>
        <w:autoSpaceDN w:val="0"/>
        <w:adjustRightInd w:val="0"/>
        <w:spacing w:after="24"/>
      </w:pPr>
    </w:p>
    <w:p w14:paraId="2E3BD1E4" w14:textId="77777777" w:rsidR="000A6543" w:rsidRPr="00E377BE" w:rsidRDefault="000A6543" w:rsidP="000A6543">
      <w:pPr>
        <w:pStyle w:val="ListParagraph"/>
        <w:numPr>
          <w:ilvl w:val="0"/>
          <w:numId w:val="11"/>
        </w:numPr>
        <w:autoSpaceDE w:val="0"/>
        <w:autoSpaceDN w:val="0"/>
        <w:adjustRightInd w:val="0"/>
      </w:pPr>
      <w:r w:rsidRPr="157A6BE6">
        <w:rPr>
          <w:b/>
          <w:bCs/>
        </w:rPr>
        <w:t xml:space="preserve">Median </w:t>
      </w:r>
      <w:r w:rsidRPr="157A6BE6">
        <w:t xml:space="preserve">averages are useful to indicate what the ‘typical’ situation is </w:t>
      </w:r>
      <w:proofErr w:type="gramStart"/>
      <w:r w:rsidRPr="157A6BE6">
        <w:t>i.e.</w:t>
      </w:r>
      <w:proofErr w:type="gramEnd"/>
      <w:r w:rsidRPr="157A6BE6">
        <w:t xml:space="preserve"> in the middle of an organisation and are not distorted by very large or small pay rates or bonuses. However, this means that not all gender pay gap issues will be picked up. For example, a median average might show a better indication of the ‘middle of the road’ pay gap, but it could also fail to pick up as effectively where the pay gap issues are most pronounced in the lowest paid or highest paid employees. </w:t>
      </w:r>
    </w:p>
    <w:p w14:paraId="0534146E" w14:textId="77777777" w:rsidR="002D3A90" w:rsidRDefault="002D3A90" w:rsidP="008F4655">
      <w:pPr>
        <w:rPr>
          <w:b/>
          <w:bCs/>
          <w:color w:val="0070C0"/>
          <w:sz w:val="30"/>
          <w:szCs w:val="30"/>
        </w:rPr>
      </w:pPr>
    </w:p>
    <w:p w14:paraId="1BED2A25" w14:textId="77777777" w:rsidR="00BD35D9" w:rsidRDefault="00BD35D9" w:rsidP="008F4655">
      <w:pPr>
        <w:rPr>
          <w:b/>
          <w:bCs/>
          <w:color w:val="0070C0"/>
          <w:sz w:val="30"/>
          <w:szCs w:val="30"/>
        </w:rPr>
      </w:pPr>
    </w:p>
    <w:p w14:paraId="02DD564B" w14:textId="77777777" w:rsidR="00BD35D9" w:rsidRDefault="00BD35D9" w:rsidP="008F4655">
      <w:pPr>
        <w:rPr>
          <w:b/>
          <w:bCs/>
          <w:color w:val="0070C0"/>
          <w:sz w:val="30"/>
          <w:szCs w:val="30"/>
        </w:rPr>
      </w:pPr>
    </w:p>
    <w:p w14:paraId="678F567E" w14:textId="1D884DF4" w:rsidR="00C11A54" w:rsidRPr="00E65960" w:rsidRDefault="00C11A54" w:rsidP="008F4655">
      <w:pPr>
        <w:rPr>
          <w:b/>
          <w:bCs/>
          <w:color w:val="003764" w:themeColor="text1"/>
          <w:sz w:val="30"/>
          <w:szCs w:val="30"/>
        </w:rPr>
      </w:pPr>
      <w:r w:rsidRPr="00E65960">
        <w:rPr>
          <w:b/>
          <w:bCs/>
          <w:color w:val="003764" w:themeColor="text1"/>
          <w:sz w:val="30"/>
          <w:szCs w:val="30"/>
        </w:rPr>
        <w:lastRenderedPageBreak/>
        <w:t xml:space="preserve">Average Hourly Pay (Median) </w:t>
      </w:r>
    </w:p>
    <w:p w14:paraId="1C5CE85C" w14:textId="77777777" w:rsidR="00C11093" w:rsidRPr="00006DEF" w:rsidRDefault="00C11093" w:rsidP="008F4655">
      <w:pPr>
        <w:rPr>
          <w:b/>
          <w:bCs/>
          <w:color w:val="0070C0"/>
          <w:sz w:val="30"/>
          <w:szCs w:val="30"/>
        </w:rPr>
      </w:pPr>
    </w:p>
    <w:p w14:paraId="51152FE1" w14:textId="12B79A6D" w:rsidR="00DC56E9" w:rsidRPr="00065155" w:rsidRDefault="00065155" w:rsidP="157A6BE6">
      <w:r w:rsidRPr="157A6BE6">
        <w:t>T</w:t>
      </w:r>
      <w:r w:rsidR="009C0632" w:rsidRPr="157A6BE6">
        <w:t>o</w:t>
      </w:r>
      <w:r w:rsidRPr="157A6BE6">
        <w:t xml:space="preserve"> enable the calculation for me</w:t>
      </w:r>
      <w:r w:rsidR="009C0632" w:rsidRPr="157A6BE6">
        <w:t>dian gender gap, all colleagues are ranked by their hourly rate</w:t>
      </w:r>
      <w:r w:rsidR="00CA37CF" w:rsidRPr="157A6BE6">
        <w:t xml:space="preserve">.  We then compare the </w:t>
      </w:r>
      <w:r w:rsidR="003A3D38">
        <w:t>midpoint</w:t>
      </w:r>
      <w:r w:rsidR="00CA37CF" w:rsidRPr="157A6BE6">
        <w:t xml:space="preserve"> of</w:t>
      </w:r>
      <w:r w:rsidR="00CA37CF" w:rsidRPr="157A6BE6" w:rsidDel="003A3D38">
        <w:t xml:space="preserve"> the </w:t>
      </w:r>
      <w:r w:rsidR="003A3D38">
        <w:t>womens</w:t>
      </w:r>
      <w:r w:rsidR="003A3D38" w:rsidRPr="157A6BE6">
        <w:t xml:space="preserve"> </w:t>
      </w:r>
      <w:r w:rsidR="00CA37CF" w:rsidRPr="157A6BE6">
        <w:t xml:space="preserve">pay range received with </w:t>
      </w:r>
      <w:r w:rsidR="003A3D38">
        <w:t>that of the mal</w:t>
      </w:r>
      <w:r w:rsidR="005539C7">
        <w:t>e.</w:t>
      </w:r>
      <w:r w:rsidR="00DC56E9" w:rsidRPr="157A6BE6">
        <w:t xml:space="preserve"> The difference between these two figures is the </w:t>
      </w:r>
      <w:r w:rsidR="00DC56E9" w:rsidRPr="006A58AF">
        <w:rPr>
          <w:b/>
        </w:rPr>
        <w:t>median gender pay gap</w:t>
      </w:r>
      <w:r w:rsidR="0082153E" w:rsidRPr="006A58AF">
        <w:rPr>
          <w:b/>
        </w:rPr>
        <w:t xml:space="preserve"> of </w:t>
      </w:r>
      <w:r w:rsidR="00CA5C76" w:rsidRPr="006A58AF">
        <w:rPr>
          <w:b/>
        </w:rPr>
        <w:t>26.3</w:t>
      </w:r>
      <w:r w:rsidR="00352F67" w:rsidRPr="006A58AF">
        <w:rPr>
          <w:b/>
        </w:rPr>
        <w:t>%</w:t>
      </w:r>
      <w:r w:rsidR="00DC56E9" w:rsidRPr="006A58AF">
        <w:rPr>
          <w:b/>
        </w:rPr>
        <w:t>.</w:t>
      </w:r>
      <w:r w:rsidR="00352F67" w:rsidRPr="157A6BE6">
        <w:t xml:space="preserve">  </w:t>
      </w:r>
    </w:p>
    <w:p w14:paraId="52C2B843" w14:textId="77777777" w:rsidR="00AF0F80" w:rsidRDefault="00AF0F80" w:rsidP="008F4655"/>
    <w:p w14:paraId="5A4950FA" w14:textId="77777777" w:rsidR="00463353" w:rsidRDefault="00463353" w:rsidP="008F4655"/>
    <w:p w14:paraId="2B1D6057" w14:textId="096EA7EE" w:rsidR="00463353" w:rsidRDefault="00152EAD" w:rsidP="008F4655">
      <w:r>
        <w:rPr>
          <w:noProof/>
        </w:rPr>
        <w:drawing>
          <wp:inline distT="0" distB="0" distL="0" distR="0" wp14:anchorId="752D1094" wp14:editId="1436E12D">
            <wp:extent cx="4572000" cy="2743200"/>
            <wp:effectExtent l="0" t="0" r="0" b="0"/>
            <wp:docPr id="289729342" name="Chart 1">
              <a:extLst xmlns:a="http://schemas.openxmlformats.org/drawingml/2006/main">
                <a:ext uri="{FF2B5EF4-FFF2-40B4-BE49-F238E27FC236}">
                  <a16:creationId xmlns:a16="http://schemas.microsoft.com/office/drawing/2014/main" id="{2899AD34-1E4B-0D15-8E6D-E0EA468DC7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F27B878" w14:textId="43C908F3" w:rsidR="00AF0F80" w:rsidRPr="00C11093" w:rsidRDefault="00AF0F80" w:rsidP="00311733">
      <w:pPr>
        <w:jc w:val="center"/>
      </w:pPr>
    </w:p>
    <w:p w14:paraId="7E547B9A" w14:textId="21DDB791" w:rsidR="00C11A54" w:rsidRDefault="00C11A54" w:rsidP="008F4655">
      <w:pPr>
        <w:rPr>
          <w:b/>
          <w:bCs/>
          <w:color w:val="0070C0"/>
          <w:sz w:val="30"/>
          <w:szCs w:val="30"/>
        </w:rPr>
      </w:pPr>
    </w:p>
    <w:p w14:paraId="4619004B" w14:textId="76905E89" w:rsidR="001C18F2" w:rsidRDefault="001C18F2" w:rsidP="0054359F">
      <w:pPr>
        <w:rPr>
          <w:color w:val="000000"/>
        </w:rPr>
      </w:pPr>
      <w:r w:rsidRPr="000A6543">
        <w:t xml:space="preserve">Figure </w:t>
      </w:r>
      <w:r w:rsidR="006E38C2" w:rsidRPr="000A6543">
        <w:t>1</w:t>
      </w:r>
      <w:r w:rsidRPr="000A6543">
        <w:t xml:space="preserve">. </w:t>
      </w:r>
      <w:r w:rsidR="0054359F" w:rsidRPr="000A6543">
        <w:t>D</w:t>
      </w:r>
      <w:r>
        <w:t xml:space="preserve">emonstrates </w:t>
      </w:r>
      <w:r w:rsidR="007D5DBD" w:rsidRPr="007D5DBD">
        <w:t>women’s median hourly pay was 26.3% lower than men’s – this means they earned 74p for every £1 that men earn when comparing median hourly pay</w:t>
      </w:r>
    </w:p>
    <w:p w14:paraId="15C9F1B7" w14:textId="77777777" w:rsidR="009A25E3" w:rsidRDefault="009A25E3" w:rsidP="00B75660"/>
    <w:p w14:paraId="6BCECEC1" w14:textId="0DAD9900" w:rsidR="00C11A54" w:rsidRDefault="00C11A54" w:rsidP="00C11A54">
      <w:pPr>
        <w:rPr>
          <w:b/>
          <w:bCs/>
          <w:color w:val="0070C0"/>
          <w:sz w:val="30"/>
          <w:szCs w:val="30"/>
        </w:rPr>
      </w:pPr>
      <w:r>
        <w:rPr>
          <w:b/>
          <w:bCs/>
          <w:color w:val="0070C0"/>
          <w:sz w:val="30"/>
          <w:szCs w:val="30"/>
        </w:rPr>
        <w:t xml:space="preserve">Average Hourly Pay (Mean) </w:t>
      </w:r>
    </w:p>
    <w:p w14:paraId="1C4B38B3" w14:textId="1FFC0514" w:rsidR="00C11A54" w:rsidRDefault="00C11A54" w:rsidP="00C11A54">
      <w:pPr>
        <w:rPr>
          <w:b/>
          <w:bCs/>
          <w:color w:val="0070C0"/>
          <w:sz w:val="30"/>
          <w:szCs w:val="30"/>
        </w:rPr>
      </w:pPr>
    </w:p>
    <w:p w14:paraId="324EA43D" w14:textId="43CA2EE5" w:rsidR="00B15025" w:rsidRDefault="00B15025" w:rsidP="00B15025">
      <w:r w:rsidRPr="157A6BE6">
        <w:t xml:space="preserve">To enable the calculation for mean gender gap, </w:t>
      </w:r>
      <w:r w:rsidR="009206A3" w:rsidRPr="157A6BE6">
        <w:t xml:space="preserve">we have added together all the hourly rates of pay </w:t>
      </w:r>
      <w:r w:rsidR="005249B5" w:rsidRPr="157A6BE6">
        <w:t xml:space="preserve">that </w:t>
      </w:r>
      <w:r w:rsidR="003A3D38">
        <w:t>women</w:t>
      </w:r>
      <w:r w:rsidR="003A3D38" w:rsidRPr="157A6BE6">
        <w:t xml:space="preserve"> </w:t>
      </w:r>
      <w:r w:rsidR="009206A3" w:rsidRPr="157A6BE6">
        <w:t xml:space="preserve">received </w:t>
      </w:r>
      <w:r w:rsidR="002D00A0" w:rsidRPr="157A6BE6">
        <w:t>as of the snapshot date</w:t>
      </w:r>
      <w:r w:rsidR="005249B5" w:rsidRPr="157A6BE6">
        <w:t xml:space="preserve"> and</w:t>
      </w:r>
      <w:r w:rsidR="002D00A0" w:rsidRPr="157A6BE6">
        <w:t xml:space="preserve"> divide by the number of </w:t>
      </w:r>
      <w:r w:rsidR="003A3D38">
        <w:t>women</w:t>
      </w:r>
      <w:r w:rsidR="003A3D38" w:rsidRPr="157A6BE6">
        <w:t xml:space="preserve"> </w:t>
      </w:r>
      <w:r w:rsidR="002D00A0" w:rsidRPr="157A6BE6">
        <w:t xml:space="preserve">in the </w:t>
      </w:r>
      <w:proofErr w:type="gramStart"/>
      <w:r w:rsidR="002D00A0" w:rsidRPr="157A6BE6">
        <w:t>workforce</w:t>
      </w:r>
      <w:r w:rsidR="001852DC">
        <w:t>, and</w:t>
      </w:r>
      <w:proofErr w:type="gramEnd"/>
      <w:r w:rsidR="001852DC">
        <w:t xml:space="preserve"> repeated this for men. </w:t>
      </w:r>
      <w:r w:rsidRPr="157A6BE6">
        <w:t xml:space="preserve"> </w:t>
      </w:r>
    </w:p>
    <w:p w14:paraId="7153E8F0" w14:textId="77777777" w:rsidR="00311733" w:rsidRDefault="00311733" w:rsidP="00B15025"/>
    <w:p w14:paraId="0DFF7C6C" w14:textId="52128CB2" w:rsidR="00B15025" w:rsidRPr="00065155" w:rsidRDefault="00B15025" w:rsidP="157A6BE6">
      <w:r w:rsidRPr="157A6BE6">
        <w:t xml:space="preserve">The difference between these two figures is the </w:t>
      </w:r>
      <w:r w:rsidRPr="006A58AF">
        <w:rPr>
          <w:b/>
        </w:rPr>
        <w:t xml:space="preserve">mean gender pay gap of </w:t>
      </w:r>
      <w:r w:rsidR="008E16EF" w:rsidRPr="006A58AF">
        <w:rPr>
          <w:b/>
        </w:rPr>
        <w:t>18.5</w:t>
      </w:r>
      <w:r w:rsidRPr="006A58AF">
        <w:rPr>
          <w:b/>
        </w:rPr>
        <w:t>%</w:t>
      </w:r>
      <w:r w:rsidR="001C18F2" w:rsidRPr="006A58AF">
        <w:rPr>
          <w:b/>
        </w:rPr>
        <w:t xml:space="preserve">. </w:t>
      </w:r>
    </w:p>
    <w:p w14:paraId="4F848DEC" w14:textId="77777777" w:rsidR="00EF2253" w:rsidRDefault="00EF2253" w:rsidP="00C11A54">
      <w:pPr>
        <w:rPr>
          <w:color w:val="0070C0"/>
        </w:rPr>
      </w:pPr>
    </w:p>
    <w:p w14:paraId="66FEF9A9" w14:textId="44390008" w:rsidR="00726789" w:rsidRPr="00EF2253" w:rsidRDefault="0055595E" w:rsidP="00311733">
      <w:pPr>
        <w:jc w:val="center"/>
        <w:rPr>
          <w:color w:val="0070C0"/>
        </w:rPr>
      </w:pPr>
      <w:r>
        <w:rPr>
          <w:noProof/>
        </w:rPr>
        <w:lastRenderedPageBreak/>
        <w:drawing>
          <wp:inline distT="0" distB="0" distL="0" distR="0" wp14:anchorId="59C2F9B6" wp14:editId="12916257">
            <wp:extent cx="4572000" cy="2743200"/>
            <wp:effectExtent l="0" t="0" r="0" b="0"/>
            <wp:docPr id="1846238844" name="Chart 1">
              <a:extLst xmlns:a="http://schemas.openxmlformats.org/drawingml/2006/main">
                <a:ext uri="{FF2B5EF4-FFF2-40B4-BE49-F238E27FC236}">
                  <a16:creationId xmlns:a16="http://schemas.microsoft.com/office/drawing/2014/main" id="{85A46E46-DC9B-4170-B806-68E48CDE1C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E2D771" w14:textId="204D6844" w:rsidR="006F4827" w:rsidRDefault="006F4827" w:rsidP="006F4827">
      <w:pPr>
        <w:rPr>
          <w:b/>
          <w:bCs/>
          <w:color w:val="0070C0"/>
          <w:sz w:val="30"/>
          <w:szCs w:val="30"/>
        </w:rPr>
      </w:pPr>
    </w:p>
    <w:p w14:paraId="12C65797" w14:textId="1F056A48" w:rsidR="001C18F2" w:rsidRPr="006E38C2" w:rsidRDefault="001C18F2" w:rsidP="00832851">
      <w:pPr>
        <w:rPr>
          <w:color w:val="003764" w:themeColor="text1"/>
        </w:rPr>
      </w:pPr>
      <w:r w:rsidRPr="006E38C2">
        <w:rPr>
          <w:color w:val="003764" w:themeColor="text1"/>
        </w:rPr>
        <w:t xml:space="preserve">Figure </w:t>
      </w:r>
      <w:r w:rsidR="006E38C2" w:rsidRPr="006E38C2">
        <w:rPr>
          <w:color w:val="003764" w:themeColor="text1"/>
        </w:rPr>
        <w:t>2</w:t>
      </w:r>
      <w:r w:rsidRPr="006E38C2">
        <w:rPr>
          <w:color w:val="003764" w:themeColor="text1"/>
        </w:rPr>
        <w:t xml:space="preserve">. </w:t>
      </w:r>
      <w:r w:rsidR="007D5DBD">
        <w:rPr>
          <w:color w:val="003764" w:themeColor="text1"/>
        </w:rPr>
        <w:t xml:space="preserve">demonstrates that </w:t>
      </w:r>
      <w:r w:rsidR="007D5DBD" w:rsidRPr="007D5DBD">
        <w:rPr>
          <w:color w:val="003764" w:themeColor="text1"/>
        </w:rPr>
        <w:t xml:space="preserve">women’s median hourly pay was </w:t>
      </w:r>
      <w:r w:rsidR="007D5DBD">
        <w:rPr>
          <w:color w:val="003764" w:themeColor="text1"/>
        </w:rPr>
        <w:t>18.5</w:t>
      </w:r>
      <w:r w:rsidR="007D5DBD" w:rsidRPr="007D5DBD">
        <w:rPr>
          <w:color w:val="003764" w:themeColor="text1"/>
        </w:rPr>
        <w:t xml:space="preserve">% lower than men’s – this means they earned </w:t>
      </w:r>
      <w:r w:rsidR="007D5DBD">
        <w:rPr>
          <w:color w:val="003764" w:themeColor="text1"/>
        </w:rPr>
        <w:t>81p</w:t>
      </w:r>
      <w:r w:rsidR="007D5DBD" w:rsidRPr="007D5DBD">
        <w:rPr>
          <w:color w:val="003764" w:themeColor="text1"/>
        </w:rPr>
        <w:t xml:space="preserve"> for every £1 that men earn when comparing </w:t>
      </w:r>
      <w:r w:rsidR="007D5DBD">
        <w:rPr>
          <w:color w:val="003764" w:themeColor="text1"/>
        </w:rPr>
        <w:t>mean</w:t>
      </w:r>
      <w:r w:rsidR="007D5DBD" w:rsidRPr="007D5DBD">
        <w:rPr>
          <w:color w:val="003764" w:themeColor="text1"/>
        </w:rPr>
        <w:t xml:space="preserve"> hourly pay</w:t>
      </w:r>
    </w:p>
    <w:p w14:paraId="04DC9B38" w14:textId="77777777" w:rsidR="001C18F2" w:rsidRDefault="001C18F2" w:rsidP="00832851">
      <w:pPr>
        <w:rPr>
          <w:color w:val="0070C0"/>
        </w:rPr>
      </w:pPr>
    </w:p>
    <w:p w14:paraId="13ACFEA2" w14:textId="755ABDA1" w:rsidR="00A574B2" w:rsidRDefault="00A574B2" w:rsidP="006F4827">
      <w:pPr>
        <w:rPr>
          <w:b/>
          <w:bCs/>
          <w:color w:val="0070C0"/>
          <w:sz w:val="30"/>
          <w:szCs w:val="30"/>
        </w:rPr>
      </w:pPr>
      <w:r>
        <w:rPr>
          <w:b/>
          <w:bCs/>
          <w:color w:val="0070C0"/>
          <w:sz w:val="30"/>
          <w:szCs w:val="30"/>
        </w:rPr>
        <w:t>Bonus Pay Gap</w:t>
      </w:r>
    </w:p>
    <w:p w14:paraId="2361ECA5" w14:textId="77777777" w:rsidR="00A574B2" w:rsidRDefault="00A574B2" w:rsidP="006F4827"/>
    <w:p w14:paraId="0D5DB667" w14:textId="7DBB0A25" w:rsidR="008C71FB" w:rsidRDefault="00A574B2" w:rsidP="008C71FB">
      <w:pPr>
        <w:rPr>
          <w:lang w:val="en-US"/>
        </w:rPr>
      </w:pPr>
      <w:r>
        <w:t xml:space="preserve">The bonus pay gap </w:t>
      </w:r>
      <w:r w:rsidR="008C71FB">
        <w:t xml:space="preserve">is the </w:t>
      </w:r>
      <w:r w:rsidR="000B521B" w:rsidRPr="008C71FB">
        <w:rPr>
          <w:lang w:val="en-US"/>
        </w:rPr>
        <w:t>difference</w:t>
      </w:r>
      <w:r w:rsidR="008C71FB" w:rsidRPr="008C71FB">
        <w:rPr>
          <w:lang w:val="en-US"/>
        </w:rPr>
        <w:t xml:space="preserve"> between </w:t>
      </w:r>
      <w:r w:rsidR="009F3F86">
        <w:rPr>
          <w:lang w:val="en-US"/>
        </w:rPr>
        <w:t>women</w:t>
      </w:r>
      <w:r w:rsidR="00E4799E">
        <w:rPr>
          <w:lang w:val="en-US"/>
        </w:rPr>
        <w:t>’s</w:t>
      </w:r>
      <w:r w:rsidR="009F3F86" w:rsidRPr="008C71FB">
        <w:rPr>
          <w:lang w:val="en-US"/>
        </w:rPr>
        <w:t xml:space="preserve"> </w:t>
      </w:r>
      <w:r w:rsidR="008C71FB" w:rsidRPr="008C71FB">
        <w:rPr>
          <w:lang w:val="en-US"/>
        </w:rPr>
        <w:t xml:space="preserve">and </w:t>
      </w:r>
      <w:r w:rsidR="00E4799E">
        <w:rPr>
          <w:lang w:val="en-US"/>
        </w:rPr>
        <w:t>men’s</w:t>
      </w:r>
      <w:r w:rsidR="008C71FB" w:rsidRPr="008C71FB">
        <w:rPr>
          <w:lang w:val="en-US"/>
        </w:rPr>
        <w:t xml:space="preserve"> mean and median bonus pay for the period. </w:t>
      </w:r>
      <w:r w:rsidR="002F2041">
        <w:rPr>
          <w:lang w:val="en-US"/>
        </w:rPr>
        <w:t xml:space="preserve">Only colleagues who received a bonus are included </w:t>
      </w:r>
      <w:r w:rsidR="002F2041" w:rsidRPr="28034C09">
        <w:rPr>
          <w:lang w:val="en-US"/>
        </w:rPr>
        <w:t>in</w:t>
      </w:r>
      <w:r w:rsidR="002F2041">
        <w:rPr>
          <w:lang w:val="en-US"/>
        </w:rPr>
        <w:t xml:space="preserve"> this calculation.</w:t>
      </w:r>
    </w:p>
    <w:p w14:paraId="26C0AD08" w14:textId="77777777" w:rsidR="002D3A90" w:rsidRDefault="002D3A90" w:rsidP="008C71FB">
      <w:pPr>
        <w:rPr>
          <w:lang w:val="en-US"/>
        </w:rPr>
      </w:pPr>
    </w:p>
    <w:p w14:paraId="5BF83DD6" w14:textId="2F2BA181" w:rsidR="005A3321" w:rsidRDefault="008C71FB" w:rsidP="157A6BE6">
      <w:pPr>
        <w:rPr>
          <w:color w:val="000000"/>
        </w:rPr>
      </w:pPr>
      <w:r w:rsidRPr="157A6BE6">
        <w:t>7</w:t>
      </w:r>
      <w:r w:rsidR="001317FB" w:rsidRPr="157A6BE6">
        <w:t>0.6</w:t>
      </w:r>
      <w:r w:rsidR="00A505DD" w:rsidRPr="157A6BE6">
        <w:t>%</w:t>
      </w:r>
      <w:r w:rsidRPr="157A6BE6">
        <w:t xml:space="preserve"> of </w:t>
      </w:r>
      <w:r w:rsidR="00856D2A">
        <w:t xml:space="preserve">women </w:t>
      </w:r>
      <w:r w:rsidRPr="157A6BE6">
        <w:t xml:space="preserve">received bonus pay and </w:t>
      </w:r>
      <w:r w:rsidR="007B6D51" w:rsidRPr="157A6BE6">
        <w:t>7</w:t>
      </w:r>
      <w:r w:rsidR="001317FB" w:rsidRPr="157A6BE6">
        <w:t>5.9</w:t>
      </w:r>
      <w:r w:rsidRPr="157A6BE6">
        <w:t xml:space="preserve">% of </w:t>
      </w:r>
      <w:r w:rsidR="00856D2A">
        <w:t>men</w:t>
      </w:r>
      <w:r w:rsidRPr="157A6BE6">
        <w:t xml:space="preserve"> received bonus / incentive pay in the period.</w:t>
      </w:r>
      <w:r w:rsidR="005A3321" w:rsidRPr="157A6BE6">
        <w:t xml:space="preserve">  </w:t>
      </w:r>
    </w:p>
    <w:p w14:paraId="2DA2B84D" w14:textId="5D692451" w:rsidR="00A574B2" w:rsidRDefault="00A574B2" w:rsidP="006F4827">
      <w:pPr>
        <w:rPr>
          <w:lang w:val="en-US"/>
        </w:rPr>
      </w:pPr>
    </w:p>
    <w:p w14:paraId="21557348" w14:textId="785ADDB7" w:rsidR="000724F2" w:rsidRDefault="00EB3596" w:rsidP="00DE0716">
      <w:pPr>
        <w:jc w:val="center"/>
        <w:rPr>
          <w:lang w:val="en-US"/>
        </w:rPr>
      </w:pPr>
      <w:r>
        <w:rPr>
          <w:noProof/>
        </w:rPr>
        <w:drawing>
          <wp:inline distT="0" distB="0" distL="0" distR="0" wp14:anchorId="50F8A965" wp14:editId="156664D4">
            <wp:extent cx="4572000" cy="2743200"/>
            <wp:effectExtent l="0" t="0" r="0" b="0"/>
            <wp:docPr id="880425049" name="Chart 1">
              <a:extLst xmlns:a="http://schemas.openxmlformats.org/drawingml/2006/main">
                <a:ext uri="{FF2B5EF4-FFF2-40B4-BE49-F238E27FC236}">
                  <a16:creationId xmlns:a16="http://schemas.microsoft.com/office/drawing/2014/main" id="{E262AE35-C0F2-42AE-93BD-D26C0E9573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FB99D3" w14:textId="7148CE00" w:rsidR="30970466" w:rsidRDefault="30970466" w:rsidP="30970466">
      <w:pPr>
        <w:rPr>
          <w:b/>
          <w:bCs/>
          <w:color w:val="0070C0"/>
          <w:sz w:val="30"/>
          <w:szCs w:val="30"/>
        </w:rPr>
      </w:pPr>
    </w:p>
    <w:p w14:paraId="58A2536C" w14:textId="6CA06603" w:rsidR="00B723D6" w:rsidRDefault="001C18F2" w:rsidP="00BC1124">
      <w:pPr>
        <w:rPr>
          <w:color w:val="000000"/>
        </w:rPr>
      </w:pPr>
      <w:r>
        <w:rPr>
          <w:color w:val="000000"/>
        </w:rPr>
        <w:t xml:space="preserve">Figure </w:t>
      </w:r>
      <w:r w:rsidR="006E38C2">
        <w:rPr>
          <w:color w:val="000000"/>
        </w:rPr>
        <w:t>3</w:t>
      </w:r>
      <w:r>
        <w:rPr>
          <w:color w:val="000000"/>
        </w:rPr>
        <w:t xml:space="preserve">. infographic demonstrates the % of men and % of women who received a bonus payment as of the snapshot date. </w:t>
      </w:r>
    </w:p>
    <w:p w14:paraId="70F45E58" w14:textId="77777777" w:rsidR="00895A8B" w:rsidRPr="005A496A" w:rsidRDefault="00895A8B" w:rsidP="00BC1124">
      <w:pPr>
        <w:rPr>
          <w:color w:val="000000"/>
        </w:rPr>
      </w:pPr>
    </w:p>
    <w:tbl>
      <w:tblPr>
        <w:tblStyle w:val="ListTable3"/>
        <w:tblW w:w="0" w:type="auto"/>
        <w:tblLook w:val="04A0" w:firstRow="1" w:lastRow="0" w:firstColumn="1" w:lastColumn="0" w:noHBand="0" w:noVBand="1"/>
      </w:tblPr>
      <w:tblGrid>
        <w:gridCol w:w="4495"/>
        <w:gridCol w:w="4495"/>
      </w:tblGrid>
      <w:tr w:rsidR="00895A8B" w14:paraId="23B4D74E" w14:textId="77777777" w:rsidTr="00D528D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95" w:type="dxa"/>
          </w:tcPr>
          <w:p w14:paraId="0E9B2162" w14:textId="77777777" w:rsidR="00895A8B" w:rsidRPr="00006DEF" w:rsidRDefault="00895A8B" w:rsidP="00D5779B">
            <w:pPr>
              <w:rPr>
                <w:sz w:val="30"/>
                <w:szCs w:val="30"/>
              </w:rPr>
            </w:pPr>
          </w:p>
        </w:tc>
        <w:tc>
          <w:tcPr>
            <w:tcW w:w="4495" w:type="dxa"/>
          </w:tcPr>
          <w:p w14:paraId="705C65A8" w14:textId="15AD528B" w:rsidR="00895A8B" w:rsidRDefault="00895A8B" w:rsidP="00D5779B">
            <w:pPr>
              <w:cnfStyle w:val="100000000000" w:firstRow="1" w:lastRow="0" w:firstColumn="0" w:lastColumn="0" w:oddVBand="0" w:evenVBand="0" w:oddHBand="0" w:evenHBand="0" w:firstRowFirstColumn="0" w:firstRowLastColumn="0" w:lastRowFirstColumn="0" w:lastRowLastColumn="0"/>
              <w:rPr>
                <w:sz w:val="30"/>
                <w:szCs w:val="30"/>
              </w:rPr>
            </w:pPr>
            <w:r>
              <w:rPr>
                <w:sz w:val="30"/>
                <w:szCs w:val="30"/>
              </w:rPr>
              <w:t xml:space="preserve">Gender Pay Gap </w:t>
            </w:r>
          </w:p>
        </w:tc>
      </w:tr>
      <w:tr w:rsidR="00895A8B" w:rsidRPr="00006DEF" w14:paraId="181AC582" w14:textId="77777777" w:rsidTr="00D52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4E302CF4" w14:textId="77777777" w:rsidR="00895A8B" w:rsidRPr="00006DEF" w:rsidRDefault="00895A8B" w:rsidP="00D5779B">
            <w:pPr>
              <w:rPr>
                <w:sz w:val="30"/>
                <w:szCs w:val="30"/>
              </w:rPr>
            </w:pPr>
            <w:r w:rsidRPr="00006DEF">
              <w:rPr>
                <w:sz w:val="30"/>
                <w:szCs w:val="30"/>
              </w:rPr>
              <w:t>Median Bonus</w:t>
            </w:r>
          </w:p>
        </w:tc>
        <w:tc>
          <w:tcPr>
            <w:tcW w:w="4495" w:type="dxa"/>
          </w:tcPr>
          <w:p w14:paraId="29395912" w14:textId="4373B3C6" w:rsidR="00895A8B" w:rsidRPr="00006DEF" w:rsidRDefault="00895A8B" w:rsidP="00FB0D4A">
            <w:pPr>
              <w:jc w:val="center"/>
              <w:cnfStyle w:val="000000100000" w:firstRow="0" w:lastRow="0" w:firstColumn="0" w:lastColumn="0" w:oddVBand="0" w:evenVBand="0" w:oddHBand="1" w:evenHBand="0" w:firstRowFirstColumn="0" w:firstRowLastColumn="0" w:lastRowFirstColumn="0" w:lastRowLastColumn="0"/>
              <w:rPr>
                <w:sz w:val="30"/>
                <w:szCs w:val="30"/>
              </w:rPr>
            </w:pPr>
            <w:r>
              <w:rPr>
                <w:sz w:val="30"/>
                <w:szCs w:val="30"/>
              </w:rPr>
              <w:t>51.7%</w:t>
            </w:r>
            <w:r w:rsidR="00E4799E">
              <w:rPr>
                <w:sz w:val="30"/>
                <w:szCs w:val="30"/>
              </w:rPr>
              <w:t>*</w:t>
            </w:r>
          </w:p>
        </w:tc>
      </w:tr>
      <w:tr w:rsidR="00895A8B" w:rsidRPr="00006DEF" w14:paraId="52D5DF11" w14:textId="77777777" w:rsidTr="00D528D1">
        <w:tc>
          <w:tcPr>
            <w:cnfStyle w:val="001000000000" w:firstRow="0" w:lastRow="0" w:firstColumn="1" w:lastColumn="0" w:oddVBand="0" w:evenVBand="0" w:oddHBand="0" w:evenHBand="0" w:firstRowFirstColumn="0" w:firstRowLastColumn="0" w:lastRowFirstColumn="0" w:lastRowLastColumn="0"/>
            <w:tcW w:w="4495" w:type="dxa"/>
          </w:tcPr>
          <w:p w14:paraId="5617C805" w14:textId="77777777" w:rsidR="00895A8B" w:rsidRPr="00006DEF" w:rsidRDefault="00895A8B" w:rsidP="00D5779B">
            <w:pPr>
              <w:rPr>
                <w:sz w:val="30"/>
                <w:szCs w:val="30"/>
              </w:rPr>
            </w:pPr>
            <w:r w:rsidRPr="00006DEF">
              <w:rPr>
                <w:sz w:val="30"/>
                <w:szCs w:val="30"/>
              </w:rPr>
              <w:t>Mean Bonus</w:t>
            </w:r>
          </w:p>
        </w:tc>
        <w:tc>
          <w:tcPr>
            <w:tcW w:w="4495" w:type="dxa"/>
          </w:tcPr>
          <w:p w14:paraId="69613FB5" w14:textId="77777777" w:rsidR="00895A8B" w:rsidRPr="00006DEF" w:rsidRDefault="00895A8B" w:rsidP="00FB0D4A">
            <w:pPr>
              <w:jc w:val="center"/>
              <w:cnfStyle w:val="000000000000" w:firstRow="0" w:lastRow="0" w:firstColumn="0" w:lastColumn="0" w:oddVBand="0" w:evenVBand="0" w:oddHBand="0" w:evenHBand="0" w:firstRowFirstColumn="0" w:firstRowLastColumn="0" w:lastRowFirstColumn="0" w:lastRowLastColumn="0"/>
              <w:rPr>
                <w:sz w:val="30"/>
                <w:szCs w:val="30"/>
              </w:rPr>
            </w:pPr>
            <w:r>
              <w:rPr>
                <w:sz w:val="30"/>
                <w:szCs w:val="30"/>
              </w:rPr>
              <w:t>30.5%</w:t>
            </w:r>
          </w:p>
        </w:tc>
      </w:tr>
    </w:tbl>
    <w:p w14:paraId="438D20CA" w14:textId="77777777" w:rsidR="00BA3C42" w:rsidRDefault="00BA3C42" w:rsidP="00BC1124">
      <w:pPr>
        <w:rPr>
          <w:color w:val="000000"/>
        </w:rPr>
      </w:pPr>
    </w:p>
    <w:p w14:paraId="684EF2E5" w14:textId="726D1091" w:rsidR="00BA3C42" w:rsidRDefault="00E4799E" w:rsidP="00E4799E">
      <w:pPr>
        <w:rPr>
          <w:color w:val="000000"/>
        </w:rPr>
      </w:pPr>
      <w:r>
        <w:rPr>
          <w:color w:val="000000"/>
        </w:rPr>
        <w:t xml:space="preserve">*Against this measure, women earn on average (median) 51.7% less than men in bonus payments. </w:t>
      </w:r>
    </w:p>
    <w:p w14:paraId="50ACBDBC" w14:textId="77777777" w:rsidR="00E4799E" w:rsidRDefault="00E4799E" w:rsidP="00E4799E">
      <w:pPr>
        <w:rPr>
          <w:color w:val="000000"/>
        </w:rPr>
      </w:pPr>
    </w:p>
    <w:p w14:paraId="383AF81D" w14:textId="2B97CD3C" w:rsidR="007B07A0" w:rsidRDefault="007B07A0" w:rsidP="00E4799E">
      <w:pPr>
        <w:rPr>
          <w:color w:val="000000"/>
        </w:rPr>
      </w:pPr>
      <w:r>
        <w:rPr>
          <w:color w:val="000000"/>
        </w:rPr>
        <w:t xml:space="preserve">Table </w:t>
      </w:r>
      <w:r w:rsidR="00D63F04">
        <w:rPr>
          <w:color w:val="000000"/>
        </w:rPr>
        <w:t>2</w:t>
      </w:r>
      <w:r>
        <w:rPr>
          <w:color w:val="000000"/>
        </w:rPr>
        <w:t xml:space="preserve">. Table demonstrates the gender pay gap for bonus payments made as of the snapshot date. </w:t>
      </w:r>
    </w:p>
    <w:p w14:paraId="2BE713A1" w14:textId="77777777" w:rsidR="00586631" w:rsidRDefault="00586631" w:rsidP="00E4799E">
      <w:pPr>
        <w:rPr>
          <w:color w:val="000000"/>
        </w:rPr>
      </w:pPr>
    </w:p>
    <w:p w14:paraId="31221BD2" w14:textId="77777777" w:rsidR="00586631" w:rsidRDefault="00586631" w:rsidP="00E4799E">
      <w:pPr>
        <w:rPr>
          <w:color w:val="000000"/>
        </w:rPr>
      </w:pPr>
    </w:p>
    <w:p w14:paraId="73D46EC1" w14:textId="626D7374" w:rsidR="00586631" w:rsidRDefault="00A2579C" w:rsidP="00E4799E">
      <w:pPr>
        <w:rPr>
          <w:color w:val="000000"/>
        </w:rPr>
      </w:pPr>
      <w:r>
        <w:rPr>
          <w:noProof/>
        </w:rPr>
        <w:drawing>
          <wp:inline distT="0" distB="0" distL="0" distR="0" wp14:anchorId="1BF3139E" wp14:editId="223CE693">
            <wp:extent cx="4572000" cy="2973023"/>
            <wp:effectExtent l="0" t="0" r="0" b="18415"/>
            <wp:docPr id="2053137417" name="Chart 1">
              <a:extLst xmlns:a="http://schemas.openxmlformats.org/drawingml/2006/main">
                <a:ext uri="{FF2B5EF4-FFF2-40B4-BE49-F238E27FC236}">
                  <a16:creationId xmlns:a16="http://schemas.microsoft.com/office/drawing/2014/main" id="{30449307-9C9F-AE5E-003D-225786DCD9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99E8326" w14:textId="77777777" w:rsidR="00586631" w:rsidRDefault="00586631" w:rsidP="00E4799E">
      <w:pPr>
        <w:rPr>
          <w:color w:val="000000"/>
        </w:rPr>
      </w:pPr>
    </w:p>
    <w:p w14:paraId="7EE3D3F9" w14:textId="630A3D8D" w:rsidR="00586631" w:rsidRDefault="00586631" w:rsidP="00586631">
      <w:pPr>
        <w:rPr>
          <w:color w:val="000000"/>
        </w:rPr>
      </w:pPr>
      <w:r w:rsidRPr="28034C09">
        <w:rPr>
          <w:color w:val="000000"/>
        </w:rPr>
        <w:t>Figure</w:t>
      </w:r>
      <w:r w:rsidR="002A67AC" w:rsidRPr="28034C09">
        <w:rPr>
          <w:color w:val="000000"/>
        </w:rPr>
        <w:t xml:space="preserve"> </w:t>
      </w:r>
      <w:r w:rsidR="005141B1" w:rsidRPr="28034C09">
        <w:rPr>
          <w:color w:val="000000"/>
        </w:rPr>
        <w:t>4. D</w:t>
      </w:r>
      <w:r w:rsidR="00B225F1" w:rsidRPr="28034C09">
        <w:rPr>
          <w:color w:val="000000"/>
        </w:rPr>
        <w:t>emonstrates that women’s median bonus pay was 51.7% lower than men’s – this means they earned 48p for every £1 that men earn when comparing median bonus pay</w:t>
      </w:r>
      <w:r w:rsidR="00B225F1">
        <w:rPr>
          <w:color w:val="000000"/>
        </w:rPr>
        <w:t xml:space="preserve">. </w:t>
      </w:r>
    </w:p>
    <w:p w14:paraId="7362441B" w14:textId="5C579BFD" w:rsidR="28034C09" w:rsidRDefault="28034C09" w:rsidP="28034C09">
      <w:pPr>
        <w:rPr>
          <w:color w:val="000000"/>
        </w:rPr>
      </w:pPr>
    </w:p>
    <w:p w14:paraId="44005E5F" w14:textId="35D2E5FD" w:rsidR="28034C09" w:rsidRDefault="28034C09" w:rsidP="28034C09">
      <w:pPr>
        <w:rPr>
          <w:color w:val="000000"/>
        </w:rPr>
      </w:pPr>
    </w:p>
    <w:p w14:paraId="03D9BA8B" w14:textId="080D86D6" w:rsidR="00586631" w:rsidRDefault="00586631" w:rsidP="00E4799E">
      <w:pPr>
        <w:rPr>
          <w:color w:val="000000"/>
        </w:rPr>
      </w:pPr>
    </w:p>
    <w:p w14:paraId="1187EDE2" w14:textId="77777777" w:rsidR="007B07A0" w:rsidRPr="006A58AF" w:rsidRDefault="007B07A0" w:rsidP="00E4799E">
      <w:pPr>
        <w:rPr>
          <w:color w:val="000000"/>
        </w:rPr>
      </w:pPr>
    </w:p>
    <w:p w14:paraId="013AE1F6" w14:textId="77777777" w:rsidR="00C11A54" w:rsidRPr="00D528D1" w:rsidRDefault="00C11A54">
      <w:pPr>
        <w:rPr>
          <w:color w:val="003764" w:themeColor="text1"/>
        </w:rPr>
      </w:pPr>
      <w:r w:rsidRPr="00D528D1">
        <w:rPr>
          <w:color w:val="003764" w:themeColor="text1"/>
        </w:rPr>
        <w:t>Our Workforce</w:t>
      </w:r>
    </w:p>
    <w:p w14:paraId="259B6C82" w14:textId="77777777" w:rsidR="00C11A54" w:rsidRDefault="00C11A54">
      <w:pPr>
        <w:rPr>
          <w:color w:val="0070C0"/>
        </w:rPr>
      </w:pPr>
    </w:p>
    <w:p w14:paraId="3436C96E" w14:textId="40D61B29" w:rsidR="00C11A54" w:rsidRDefault="00C230BF">
      <w:r>
        <w:t>Our</w:t>
      </w:r>
      <w:r w:rsidR="007B342A" w:rsidRPr="157A6BE6">
        <w:t xml:space="preserve"> Gender Pay data was collected as </w:t>
      </w:r>
      <w:r w:rsidR="2B48039D" w:rsidRPr="157A6BE6">
        <w:t>a</w:t>
      </w:r>
      <w:r w:rsidR="007B342A" w:rsidRPr="157A6BE6">
        <w:t xml:space="preserve"> </w:t>
      </w:r>
      <w:r w:rsidR="0000380A" w:rsidRPr="157A6BE6">
        <w:t>snapshot</w:t>
      </w:r>
      <w:r w:rsidR="007B342A" w:rsidRPr="157A6BE6">
        <w:t xml:space="preserve"> date of 5 April 202</w:t>
      </w:r>
      <w:r w:rsidR="0016355B" w:rsidRPr="157A6BE6">
        <w:t>4</w:t>
      </w:r>
      <w:r w:rsidR="007B342A" w:rsidRPr="157A6BE6">
        <w:t xml:space="preserve">.  As </w:t>
      </w:r>
      <w:r w:rsidR="00B21BEB" w:rsidRPr="157A6BE6">
        <w:t xml:space="preserve">at this date </w:t>
      </w:r>
      <w:r>
        <w:t>our</w:t>
      </w:r>
      <w:r w:rsidRPr="157A6BE6">
        <w:t xml:space="preserve"> </w:t>
      </w:r>
      <w:r w:rsidR="00B21BEB" w:rsidRPr="157A6BE6">
        <w:t xml:space="preserve">workforce consisted of </w:t>
      </w:r>
      <w:r w:rsidR="00133D65" w:rsidRPr="157A6BE6">
        <w:t>303</w:t>
      </w:r>
      <w:r w:rsidR="00B21BEB" w:rsidRPr="157A6BE6">
        <w:t xml:space="preserve"> females (18</w:t>
      </w:r>
      <w:r w:rsidR="00133D65" w:rsidRPr="157A6BE6">
        <w:t>.9</w:t>
      </w:r>
      <w:r w:rsidR="00B21BEB" w:rsidRPr="157A6BE6">
        <w:t xml:space="preserve">%) and </w:t>
      </w:r>
      <w:r w:rsidR="00133D65" w:rsidRPr="157A6BE6">
        <w:t>1,300</w:t>
      </w:r>
      <w:r w:rsidR="00B21BEB" w:rsidRPr="157A6BE6">
        <w:t xml:space="preserve"> males (8</w:t>
      </w:r>
      <w:r w:rsidR="00133D65" w:rsidRPr="157A6BE6">
        <w:t>1.1</w:t>
      </w:r>
      <w:r w:rsidR="00B21BEB" w:rsidRPr="157A6BE6">
        <w:t>%).</w:t>
      </w:r>
    </w:p>
    <w:p w14:paraId="28881D45" w14:textId="77777777" w:rsidR="00AE47C2" w:rsidRDefault="00AE47C2"/>
    <w:p w14:paraId="48CEEF24" w14:textId="72F4D87E" w:rsidR="00AE47C2" w:rsidRDefault="00126B77" w:rsidP="00A902C5">
      <w:pPr>
        <w:jc w:val="center"/>
      </w:pPr>
      <w:r>
        <w:rPr>
          <w:noProof/>
        </w:rPr>
        <w:lastRenderedPageBreak/>
        <w:drawing>
          <wp:inline distT="0" distB="0" distL="0" distR="0" wp14:anchorId="36224AFE" wp14:editId="624C3FEA">
            <wp:extent cx="4162926" cy="2406316"/>
            <wp:effectExtent l="0" t="0" r="9525" b="13335"/>
            <wp:docPr id="404092201" name="Chart 1">
              <a:extLst xmlns:a="http://schemas.openxmlformats.org/drawingml/2006/main">
                <a:ext uri="{FF2B5EF4-FFF2-40B4-BE49-F238E27FC236}">
                  <a16:creationId xmlns:a16="http://schemas.microsoft.com/office/drawing/2014/main" id="{11154C13-0329-6372-ABE4-7B4B50D699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D186DF" w14:textId="77777777" w:rsidR="00F138A7" w:rsidRDefault="00F138A7"/>
    <w:p w14:paraId="35E3A6C4" w14:textId="3BA99215" w:rsidR="00FD1F8D" w:rsidRDefault="00411129">
      <w:r w:rsidRPr="157A6BE6">
        <w:t xml:space="preserve">Understanding </w:t>
      </w:r>
      <w:r w:rsidR="00C230BF">
        <w:t>our</w:t>
      </w:r>
      <w:r w:rsidR="00FD1F8D" w:rsidRPr="157A6BE6" w:rsidDel="00C230BF">
        <w:t xml:space="preserve"> </w:t>
      </w:r>
      <w:r w:rsidR="00C230BF">
        <w:t>workforce changes</w:t>
      </w:r>
      <w:r w:rsidR="00C230BF" w:rsidRPr="157A6BE6">
        <w:t xml:space="preserve"> </w:t>
      </w:r>
      <w:r w:rsidR="00FD1F8D" w:rsidRPr="157A6BE6">
        <w:t xml:space="preserve">since </w:t>
      </w:r>
      <w:r w:rsidR="00FD3DE6" w:rsidRPr="157A6BE6">
        <w:t>our last submission of Gender Pay Gap</w:t>
      </w:r>
      <w:r w:rsidR="00FD1F8D" w:rsidRPr="157A6BE6">
        <w:t>:</w:t>
      </w:r>
      <w:r w:rsidR="00423F97">
        <w:t xml:space="preserve"> </w:t>
      </w:r>
    </w:p>
    <w:p w14:paraId="4BF403CF" w14:textId="77777777" w:rsidR="00FD1F8D" w:rsidRDefault="00FD1F8D"/>
    <w:tbl>
      <w:tblPr>
        <w:tblStyle w:val="ListTable3"/>
        <w:tblW w:w="0" w:type="auto"/>
        <w:tblLook w:val="04A0" w:firstRow="1" w:lastRow="0" w:firstColumn="1" w:lastColumn="0" w:noHBand="0" w:noVBand="1"/>
      </w:tblPr>
      <w:tblGrid>
        <w:gridCol w:w="2246"/>
        <w:gridCol w:w="2248"/>
        <w:gridCol w:w="2248"/>
        <w:gridCol w:w="2248"/>
      </w:tblGrid>
      <w:tr w:rsidR="00AE686C" w:rsidRPr="00FD1F8D" w14:paraId="62ABED55" w14:textId="0204F3C7" w:rsidTr="005529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46" w:type="dxa"/>
          </w:tcPr>
          <w:p w14:paraId="63B33A9F" w14:textId="2E4AA494" w:rsidR="00AE686C" w:rsidRPr="00FD1F8D" w:rsidRDefault="00AE686C">
            <w:pPr>
              <w:rPr>
                <w:b w:val="0"/>
                <w:bCs w:val="0"/>
              </w:rPr>
            </w:pPr>
            <w:r w:rsidRPr="00FD1F8D">
              <w:t>Gender</w:t>
            </w:r>
          </w:p>
        </w:tc>
        <w:tc>
          <w:tcPr>
            <w:tcW w:w="2248" w:type="dxa"/>
          </w:tcPr>
          <w:p w14:paraId="4C6F5D6C" w14:textId="05271EF6" w:rsidR="00AE686C" w:rsidRPr="00FD1F8D" w:rsidRDefault="00AE686C" w:rsidP="006C0C63">
            <w:pPr>
              <w:jc w:val="center"/>
              <w:cnfStyle w:val="100000000000" w:firstRow="1" w:lastRow="0" w:firstColumn="0" w:lastColumn="0" w:oddVBand="0" w:evenVBand="0" w:oddHBand="0" w:evenHBand="0" w:firstRowFirstColumn="0" w:firstRowLastColumn="0" w:lastRowFirstColumn="0" w:lastRowLastColumn="0"/>
              <w:rPr>
                <w:b w:val="0"/>
                <w:bCs w:val="0"/>
              </w:rPr>
            </w:pPr>
            <w:r w:rsidRPr="00FD1F8D">
              <w:t>202</w:t>
            </w:r>
            <w:r w:rsidR="00E20147">
              <w:t>3</w:t>
            </w:r>
          </w:p>
        </w:tc>
        <w:tc>
          <w:tcPr>
            <w:tcW w:w="2248" w:type="dxa"/>
          </w:tcPr>
          <w:p w14:paraId="675FD644" w14:textId="675E0377" w:rsidR="00AE686C" w:rsidRPr="00FD1F8D" w:rsidRDefault="00E20147" w:rsidP="006C0C63">
            <w:pPr>
              <w:jc w:val="center"/>
              <w:cnfStyle w:val="100000000000" w:firstRow="1" w:lastRow="0" w:firstColumn="0" w:lastColumn="0" w:oddVBand="0" w:evenVBand="0" w:oddHBand="0" w:evenHBand="0" w:firstRowFirstColumn="0" w:firstRowLastColumn="0" w:lastRowFirstColumn="0" w:lastRowLastColumn="0"/>
              <w:rPr>
                <w:b w:val="0"/>
                <w:bCs w:val="0"/>
              </w:rPr>
            </w:pPr>
            <w:r>
              <w:t>2024</w:t>
            </w:r>
          </w:p>
        </w:tc>
        <w:tc>
          <w:tcPr>
            <w:tcW w:w="2248" w:type="dxa"/>
          </w:tcPr>
          <w:p w14:paraId="1308B9F7" w14:textId="6AC9F5E1" w:rsidR="00AE686C" w:rsidRPr="00FD1F8D" w:rsidRDefault="00AE686C" w:rsidP="006C0C63">
            <w:pPr>
              <w:jc w:val="center"/>
              <w:cnfStyle w:val="100000000000" w:firstRow="1" w:lastRow="0" w:firstColumn="0" w:lastColumn="0" w:oddVBand="0" w:evenVBand="0" w:oddHBand="0" w:evenHBand="0" w:firstRowFirstColumn="0" w:firstRowLastColumn="0" w:lastRowFirstColumn="0" w:lastRowLastColumn="0"/>
              <w:rPr>
                <w:b w:val="0"/>
                <w:bCs w:val="0"/>
              </w:rPr>
            </w:pPr>
            <w:r>
              <w:t>Comparison</w:t>
            </w:r>
          </w:p>
        </w:tc>
      </w:tr>
      <w:tr w:rsidR="00AE686C" w:rsidRPr="00297948" w14:paraId="5EFFA194" w14:textId="77A58682" w:rsidTr="00552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1E05662F" w14:textId="12BF7E22" w:rsidR="00AE686C" w:rsidRPr="00297948" w:rsidRDefault="00AE686C">
            <w:r w:rsidRPr="00297948">
              <w:t>Male</w:t>
            </w:r>
          </w:p>
        </w:tc>
        <w:tc>
          <w:tcPr>
            <w:tcW w:w="2248" w:type="dxa"/>
          </w:tcPr>
          <w:p w14:paraId="09C7BAFB" w14:textId="3C21AA40" w:rsidR="00AE686C" w:rsidRPr="00297948" w:rsidRDefault="00E20147" w:rsidP="00FA6AD5">
            <w:pPr>
              <w:jc w:val="center"/>
              <w:cnfStyle w:val="000000100000" w:firstRow="0" w:lastRow="0" w:firstColumn="0" w:lastColumn="0" w:oddVBand="0" w:evenVBand="0" w:oddHBand="1" w:evenHBand="0" w:firstRowFirstColumn="0" w:firstRowLastColumn="0" w:lastRowFirstColumn="0" w:lastRowLastColumn="0"/>
            </w:pPr>
            <w:r>
              <w:t>1,2</w:t>
            </w:r>
            <w:r w:rsidR="003E5ABF">
              <w:t>57</w:t>
            </w:r>
          </w:p>
        </w:tc>
        <w:tc>
          <w:tcPr>
            <w:tcW w:w="2248" w:type="dxa"/>
          </w:tcPr>
          <w:p w14:paraId="4E5CF3BE" w14:textId="11426FB5" w:rsidR="00AE686C" w:rsidRPr="00297948" w:rsidRDefault="00133D65" w:rsidP="00FA6AD5">
            <w:pPr>
              <w:jc w:val="center"/>
              <w:cnfStyle w:val="000000100000" w:firstRow="0" w:lastRow="0" w:firstColumn="0" w:lastColumn="0" w:oddVBand="0" w:evenVBand="0" w:oddHBand="1" w:evenHBand="0" w:firstRowFirstColumn="0" w:firstRowLastColumn="0" w:lastRowFirstColumn="0" w:lastRowLastColumn="0"/>
            </w:pPr>
            <w:r>
              <w:t>1,300</w:t>
            </w:r>
          </w:p>
        </w:tc>
        <w:tc>
          <w:tcPr>
            <w:tcW w:w="2248" w:type="dxa"/>
          </w:tcPr>
          <w:p w14:paraId="24261F8A" w14:textId="3DE7F530" w:rsidR="00AE686C" w:rsidRPr="00297948" w:rsidRDefault="00696C29" w:rsidP="001619E7">
            <w:pPr>
              <w:tabs>
                <w:tab w:val="left" w:pos="655"/>
                <w:tab w:val="center" w:pos="1016"/>
              </w:tabs>
              <w:cnfStyle w:val="000000100000" w:firstRow="0" w:lastRow="0" w:firstColumn="0" w:lastColumn="0" w:oddVBand="0" w:evenVBand="0" w:oddHBand="1" w:evenHBand="0" w:firstRowFirstColumn="0" w:firstRowLastColumn="0" w:lastRowFirstColumn="0" w:lastRowLastColumn="0"/>
            </w:pPr>
            <w:r>
              <w:t>43</w:t>
            </w:r>
          </w:p>
        </w:tc>
      </w:tr>
      <w:tr w:rsidR="00AE686C" w:rsidRPr="00297948" w14:paraId="3004C601" w14:textId="63E109DF" w:rsidTr="005529B7">
        <w:tc>
          <w:tcPr>
            <w:cnfStyle w:val="001000000000" w:firstRow="0" w:lastRow="0" w:firstColumn="1" w:lastColumn="0" w:oddVBand="0" w:evenVBand="0" w:oddHBand="0" w:evenHBand="0" w:firstRowFirstColumn="0" w:firstRowLastColumn="0" w:lastRowFirstColumn="0" w:lastRowLastColumn="0"/>
            <w:tcW w:w="2246" w:type="dxa"/>
          </w:tcPr>
          <w:p w14:paraId="78F5F28D" w14:textId="586194AB" w:rsidR="00AE686C" w:rsidRPr="00297948" w:rsidRDefault="00AE686C">
            <w:r w:rsidRPr="00297948">
              <w:t>Female</w:t>
            </w:r>
          </w:p>
        </w:tc>
        <w:tc>
          <w:tcPr>
            <w:tcW w:w="2248" w:type="dxa"/>
          </w:tcPr>
          <w:p w14:paraId="20091EF9" w14:textId="206F3FD1" w:rsidR="00AE686C" w:rsidRPr="00297948" w:rsidRDefault="00AE686C" w:rsidP="00FA6AD5">
            <w:pPr>
              <w:jc w:val="center"/>
              <w:cnfStyle w:val="000000000000" w:firstRow="0" w:lastRow="0" w:firstColumn="0" w:lastColumn="0" w:oddVBand="0" w:evenVBand="0" w:oddHBand="0" w:evenHBand="0" w:firstRowFirstColumn="0" w:firstRowLastColumn="0" w:lastRowFirstColumn="0" w:lastRowLastColumn="0"/>
            </w:pPr>
            <w:r w:rsidRPr="00297948">
              <w:t>2</w:t>
            </w:r>
            <w:r w:rsidR="00791C5C">
              <w:t>80</w:t>
            </w:r>
          </w:p>
        </w:tc>
        <w:tc>
          <w:tcPr>
            <w:tcW w:w="2248" w:type="dxa"/>
          </w:tcPr>
          <w:p w14:paraId="18F5FD58" w14:textId="4840CB46" w:rsidR="00AE686C" w:rsidRPr="00297948" w:rsidRDefault="00133D65" w:rsidP="00FA6AD5">
            <w:pPr>
              <w:jc w:val="center"/>
              <w:cnfStyle w:val="000000000000" w:firstRow="0" w:lastRow="0" w:firstColumn="0" w:lastColumn="0" w:oddVBand="0" w:evenVBand="0" w:oddHBand="0" w:evenHBand="0" w:firstRowFirstColumn="0" w:firstRowLastColumn="0" w:lastRowFirstColumn="0" w:lastRowLastColumn="0"/>
            </w:pPr>
            <w:r>
              <w:t>303</w:t>
            </w:r>
          </w:p>
        </w:tc>
        <w:tc>
          <w:tcPr>
            <w:tcW w:w="2248" w:type="dxa"/>
          </w:tcPr>
          <w:p w14:paraId="4B44A6FF" w14:textId="5D802593" w:rsidR="00AE686C" w:rsidRPr="00297948" w:rsidRDefault="00696C29" w:rsidP="00220226">
            <w:pPr>
              <w:cnfStyle w:val="000000000000" w:firstRow="0" w:lastRow="0" w:firstColumn="0" w:lastColumn="0" w:oddVBand="0" w:evenVBand="0" w:oddHBand="0" w:evenHBand="0" w:firstRowFirstColumn="0" w:firstRowLastColumn="0" w:lastRowFirstColumn="0" w:lastRowLastColumn="0"/>
            </w:pPr>
            <w:r>
              <w:t>23</w:t>
            </w:r>
          </w:p>
        </w:tc>
      </w:tr>
      <w:tr w:rsidR="00AE686C" w:rsidRPr="00297948" w14:paraId="2CFC8D16" w14:textId="33DA1BBC" w:rsidTr="00552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6A5F2583" w14:textId="4C4B9E3F" w:rsidR="00AE686C" w:rsidRPr="00297948" w:rsidRDefault="00AE686C">
            <w:pPr>
              <w:rPr>
                <w:b w:val="0"/>
                <w:bCs w:val="0"/>
              </w:rPr>
            </w:pPr>
            <w:r w:rsidRPr="00297948">
              <w:t>Totals</w:t>
            </w:r>
            <w:r w:rsidR="000A48E6" w:rsidRPr="00297948">
              <w:t xml:space="preserve"> Overall </w:t>
            </w:r>
          </w:p>
        </w:tc>
        <w:tc>
          <w:tcPr>
            <w:tcW w:w="2248" w:type="dxa"/>
          </w:tcPr>
          <w:p w14:paraId="2ACE747B" w14:textId="04F1E500" w:rsidR="00AE686C" w:rsidRPr="00297948" w:rsidRDefault="00AE686C" w:rsidP="00FA6AD5">
            <w:pPr>
              <w:jc w:val="center"/>
              <w:cnfStyle w:val="000000100000" w:firstRow="0" w:lastRow="0" w:firstColumn="0" w:lastColumn="0" w:oddVBand="0" w:evenVBand="0" w:oddHBand="1" w:evenHBand="0" w:firstRowFirstColumn="0" w:firstRowLastColumn="0" w:lastRowFirstColumn="0" w:lastRowLastColumn="0"/>
              <w:rPr>
                <w:b/>
                <w:bCs/>
              </w:rPr>
            </w:pPr>
            <w:r w:rsidRPr="00297948">
              <w:rPr>
                <w:b/>
                <w:bCs/>
              </w:rPr>
              <w:t>1</w:t>
            </w:r>
            <w:r w:rsidR="00E20147">
              <w:rPr>
                <w:b/>
                <w:bCs/>
              </w:rPr>
              <w:t>,</w:t>
            </w:r>
            <w:r w:rsidR="00FE50F3">
              <w:rPr>
                <w:b/>
                <w:bCs/>
              </w:rPr>
              <w:t>537</w:t>
            </w:r>
          </w:p>
        </w:tc>
        <w:tc>
          <w:tcPr>
            <w:tcW w:w="2248" w:type="dxa"/>
          </w:tcPr>
          <w:p w14:paraId="4D57664E" w14:textId="18415480" w:rsidR="00AE686C" w:rsidRPr="00297948" w:rsidRDefault="00133D65" w:rsidP="00FA6AD5">
            <w:pPr>
              <w:jc w:val="center"/>
              <w:cnfStyle w:val="000000100000" w:firstRow="0" w:lastRow="0" w:firstColumn="0" w:lastColumn="0" w:oddVBand="0" w:evenVBand="0" w:oddHBand="1" w:evenHBand="0" w:firstRowFirstColumn="0" w:firstRowLastColumn="0" w:lastRowFirstColumn="0" w:lastRowLastColumn="0"/>
              <w:rPr>
                <w:b/>
                <w:bCs/>
              </w:rPr>
            </w:pPr>
            <w:r>
              <w:rPr>
                <w:b/>
                <w:bCs/>
              </w:rPr>
              <w:t>1,603</w:t>
            </w:r>
          </w:p>
        </w:tc>
        <w:tc>
          <w:tcPr>
            <w:tcW w:w="2248" w:type="dxa"/>
          </w:tcPr>
          <w:p w14:paraId="5166D237" w14:textId="3C406250" w:rsidR="00AE686C" w:rsidRPr="00297948" w:rsidRDefault="00696C29" w:rsidP="00316CF8">
            <w:pPr>
              <w:cnfStyle w:val="000000100000" w:firstRow="0" w:lastRow="0" w:firstColumn="0" w:lastColumn="0" w:oddVBand="0" w:evenVBand="0" w:oddHBand="1" w:evenHBand="0" w:firstRowFirstColumn="0" w:firstRowLastColumn="0" w:lastRowFirstColumn="0" w:lastRowLastColumn="0"/>
              <w:rPr>
                <w:b/>
                <w:bCs/>
              </w:rPr>
            </w:pPr>
            <w:r>
              <w:rPr>
                <w:b/>
                <w:bCs/>
              </w:rPr>
              <w:t>66</w:t>
            </w:r>
          </w:p>
        </w:tc>
      </w:tr>
    </w:tbl>
    <w:p w14:paraId="04F0D7C5" w14:textId="77777777" w:rsidR="00FD1F8D" w:rsidRPr="00297948" w:rsidRDefault="00FD1F8D"/>
    <w:p w14:paraId="29758DB2" w14:textId="539950B3" w:rsidR="00CD79F7" w:rsidRPr="00297948" w:rsidRDefault="0029715D">
      <w:r>
        <w:t>Between 202</w:t>
      </w:r>
      <w:r w:rsidR="00E20147">
        <w:t>3</w:t>
      </w:r>
      <w:r>
        <w:t xml:space="preserve"> to 202</w:t>
      </w:r>
      <w:r w:rsidR="00E20147">
        <w:t>4</w:t>
      </w:r>
      <w:r>
        <w:t xml:space="preserve"> there has </w:t>
      </w:r>
      <w:r w:rsidR="00BC1227">
        <w:t xml:space="preserve">been </w:t>
      </w:r>
      <w:r w:rsidR="00AE686C">
        <w:t xml:space="preserve">an overall increase in headcount of </w:t>
      </w:r>
      <w:r w:rsidR="008F4E5C">
        <w:t>4.29%</w:t>
      </w:r>
      <w:r w:rsidR="13F098A2">
        <w:t>.</w:t>
      </w:r>
    </w:p>
    <w:p w14:paraId="6E1F8709" w14:textId="77777777" w:rsidR="00241494" w:rsidRPr="00297948" w:rsidRDefault="00241494"/>
    <w:p w14:paraId="4DF88220" w14:textId="1550FBFB" w:rsidR="28034C09" w:rsidRDefault="28034C09" w:rsidP="28034C09">
      <w:pPr>
        <w:jc w:val="both"/>
        <w:rPr>
          <w:b/>
          <w:bCs/>
          <w:i/>
          <w:iCs/>
          <w:color w:val="0070C0"/>
          <w:sz w:val="30"/>
          <w:szCs w:val="30"/>
          <w:u w:val="single"/>
        </w:rPr>
      </w:pPr>
    </w:p>
    <w:p w14:paraId="7EC14C7B" w14:textId="3794CFBE" w:rsidR="003159BE" w:rsidRDefault="003159BE" w:rsidP="003159BE">
      <w:pPr>
        <w:jc w:val="both"/>
        <w:rPr>
          <w:b/>
          <w:bCs/>
          <w:i/>
          <w:iCs/>
          <w:color w:val="0070C0"/>
          <w:sz w:val="30"/>
          <w:szCs w:val="30"/>
          <w:u w:val="single"/>
        </w:rPr>
      </w:pPr>
      <w:r w:rsidRPr="00D5779B">
        <w:rPr>
          <w:b/>
          <w:bCs/>
          <w:i/>
          <w:iCs/>
          <w:color w:val="0070C0"/>
          <w:sz w:val="30"/>
          <w:szCs w:val="30"/>
          <w:u w:val="single"/>
        </w:rPr>
        <w:t>Our gender split</w:t>
      </w:r>
      <w:r>
        <w:rPr>
          <w:b/>
          <w:bCs/>
          <w:i/>
          <w:iCs/>
          <w:color w:val="0070C0"/>
          <w:sz w:val="30"/>
          <w:szCs w:val="30"/>
          <w:u w:val="single"/>
        </w:rPr>
        <w:t xml:space="preserve"> across hourly pay quartiles – 2024 </w:t>
      </w:r>
    </w:p>
    <w:p w14:paraId="09ECE4A8" w14:textId="77777777" w:rsidR="006B27AD" w:rsidRDefault="006B27AD" w:rsidP="003159BE">
      <w:pPr>
        <w:jc w:val="both"/>
        <w:rPr>
          <w:b/>
          <w:bCs/>
          <w:i/>
          <w:iCs/>
          <w:color w:val="0070C0"/>
          <w:sz w:val="30"/>
          <w:szCs w:val="30"/>
          <w:u w:val="single"/>
        </w:rPr>
      </w:pPr>
    </w:p>
    <w:p w14:paraId="36CFF79D" w14:textId="327EBEA6" w:rsidR="003159BE" w:rsidRDefault="003159BE" w:rsidP="006A58AF">
      <w:r w:rsidRPr="00D5779B">
        <w:t xml:space="preserve">Pay </w:t>
      </w:r>
      <w:r>
        <w:t>quartiles</w:t>
      </w:r>
      <w:r w:rsidRPr="00D5779B">
        <w:t xml:space="preserve"> show the percentage of men and women employees in 4 </w:t>
      </w:r>
      <w:proofErr w:type="gramStart"/>
      <w:r w:rsidRPr="00D5779B">
        <w:t>equally-sized</w:t>
      </w:r>
      <w:proofErr w:type="gramEnd"/>
      <w:r w:rsidRPr="00D5779B">
        <w:t xml:space="preserve"> groups based on their hourly pay.</w:t>
      </w:r>
      <w:r>
        <w:t xml:space="preserve"> </w:t>
      </w:r>
      <w:r w:rsidRPr="00D5779B">
        <w:t xml:space="preserve">Pay quarters </w:t>
      </w:r>
      <w:r>
        <w:t>are a good way to visualise</w:t>
      </w:r>
      <w:r w:rsidRPr="00D5779B">
        <w:t xml:space="preserve"> women's representation at different levels of the organisation.</w:t>
      </w:r>
    </w:p>
    <w:p w14:paraId="1ACA7297" w14:textId="77777777" w:rsidR="00AE003F" w:rsidRDefault="00AE003F" w:rsidP="006A58AF"/>
    <w:p w14:paraId="4967251D" w14:textId="217DACC2" w:rsidR="00E516D0" w:rsidRDefault="007F107A" w:rsidP="00AE003F">
      <w:pPr>
        <w:jc w:val="center"/>
        <w:rPr>
          <w:i/>
          <w:iCs/>
          <w:color w:val="0070C0"/>
          <w:sz w:val="30"/>
          <w:szCs w:val="30"/>
        </w:rPr>
      </w:pPr>
      <w:r>
        <w:rPr>
          <w:noProof/>
        </w:rPr>
        <w:lastRenderedPageBreak/>
        <mc:AlternateContent>
          <mc:Choice Requires="wps">
            <w:drawing>
              <wp:anchor distT="0" distB="0" distL="114300" distR="114300" simplePos="0" relativeHeight="251658244" behindDoc="0" locked="0" layoutInCell="1" allowOverlap="1" wp14:anchorId="2984FCE8" wp14:editId="24B16357">
                <wp:simplePos x="0" y="0"/>
                <wp:positionH relativeFrom="column">
                  <wp:posOffset>3399206</wp:posOffset>
                </wp:positionH>
                <wp:positionV relativeFrom="paragraph">
                  <wp:posOffset>3094355</wp:posOffset>
                </wp:positionV>
                <wp:extent cx="635680" cy="264052"/>
                <wp:effectExtent l="0" t="0" r="0" b="3175"/>
                <wp:wrapNone/>
                <wp:docPr id="1328986969" name="Text Box 5"/>
                <wp:cNvGraphicFramePr/>
                <a:graphic xmlns:a="http://schemas.openxmlformats.org/drawingml/2006/main">
                  <a:graphicData uri="http://schemas.microsoft.com/office/word/2010/wordprocessingShape">
                    <wps:wsp>
                      <wps:cNvSpPr txBox="1"/>
                      <wps:spPr>
                        <a:xfrm>
                          <a:off x="0" y="0"/>
                          <a:ext cx="635680" cy="264052"/>
                        </a:xfrm>
                        <a:prstGeom prst="rect">
                          <a:avLst/>
                        </a:prstGeom>
                        <a:solidFill>
                          <a:schemeClr val="lt1"/>
                        </a:solidFill>
                        <a:ln w="6350">
                          <a:noFill/>
                        </a:ln>
                      </wps:spPr>
                      <wps:txbx>
                        <w:txbxContent>
                          <w:p w14:paraId="4D652AC5" w14:textId="13A116BE" w:rsidR="00D528D1" w:rsidRPr="00D528D1" w:rsidRDefault="00D528D1">
                            <w:pPr>
                              <w:rPr>
                                <w:sz w:val="22"/>
                                <w:szCs w:val="22"/>
                              </w:rPr>
                            </w:pPr>
                            <w:r w:rsidRPr="00D528D1">
                              <w:rPr>
                                <w:sz w:val="22"/>
                                <w:szCs w:val="22"/>
                              </w:rPr>
                              <w:t>female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84FCE8" id="Text Box 5" o:spid="_x0000_s1027" type="#_x0000_t202" style="position:absolute;left:0;text-align:left;margin-left:267.65pt;margin-top:243.65pt;width:50.05pt;height:20.8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" fillcolor="white [3201]" stroked="f" strokeweight=".5pt">
                <v:textbox>
                  <w:txbxContent>
                    <w:p w14:paraId="4D652AC5" w14:textId="13A116BE" w:rsidR="00D528D1" w:rsidRPr="00D528D1" w:rsidRDefault="00D528D1">
                      <w:pPr>
                        <w:rPr>
                          <w:sz w:val="22"/>
                          <w:szCs w:val="22"/>
                        </w:rPr>
                      </w:pPr>
                      <w:r w:rsidRPr="00D528D1">
                        <w:rPr>
                          <w:sz w:val="22"/>
                          <w:szCs w:val="22"/>
                        </w:rPr>
                        <w:t>female</w:t>
                      </w:r>
                    </w:p>
                  </w:txbxContent>
                </v:textbox>
              </v:shape>
            </w:pict>
          </mc:Fallback>
        </mc:AlternateContent>
      </w:r>
      <w:r w:rsidR="00D528D1">
        <w:rPr>
          <w:noProof/>
        </w:rPr>
        <mc:AlternateContent>
          <mc:Choice Requires="wps">
            <w:drawing>
              <wp:anchor distT="0" distB="0" distL="114300" distR="114300" simplePos="0" relativeHeight="251658243" behindDoc="0" locked="0" layoutInCell="1" allowOverlap="1" wp14:anchorId="7B19726A" wp14:editId="1B984BC7">
                <wp:simplePos x="0" y="0"/>
                <wp:positionH relativeFrom="column">
                  <wp:posOffset>2043923</wp:posOffset>
                </wp:positionH>
                <wp:positionV relativeFrom="paragraph">
                  <wp:posOffset>3094860</wp:posOffset>
                </wp:positionV>
                <wp:extent cx="635680" cy="264052"/>
                <wp:effectExtent l="0" t="0" r="0" b="3175"/>
                <wp:wrapNone/>
                <wp:docPr id="1880369253" name="Text Box 5"/>
                <wp:cNvGraphicFramePr/>
                <a:graphic xmlns:a="http://schemas.openxmlformats.org/drawingml/2006/main">
                  <a:graphicData uri="http://schemas.microsoft.com/office/word/2010/wordprocessingShape">
                    <wps:wsp>
                      <wps:cNvSpPr txBox="1"/>
                      <wps:spPr>
                        <a:xfrm>
                          <a:off x="0" y="0"/>
                          <a:ext cx="635680" cy="264052"/>
                        </a:xfrm>
                        <a:prstGeom prst="rect">
                          <a:avLst/>
                        </a:prstGeom>
                        <a:solidFill>
                          <a:schemeClr val="lt1"/>
                        </a:solidFill>
                        <a:ln w="6350">
                          <a:noFill/>
                        </a:ln>
                      </wps:spPr>
                      <wps:txbx>
                        <w:txbxContent>
                          <w:p w14:paraId="3A8DA85A" w14:textId="49D5ADBC" w:rsidR="00D528D1" w:rsidRPr="00D528D1" w:rsidRDefault="00D528D1">
                            <w:pPr>
                              <w:rPr>
                                <w:sz w:val="22"/>
                                <w:szCs w:val="22"/>
                              </w:rPr>
                            </w:pPr>
                            <w:r w:rsidRPr="00D528D1">
                              <w:rPr>
                                <w:sz w:val="22"/>
                                <w:szCs w:val="22"/>
                              </w:rPr>
                              <w:t>male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19726A" id="_x0000_s1028" type="#_x0000_t202" style="position:absolute;left:0;text-align:left;margin-left:160.95pt;margin-top:243.7pt;width:50.05pt;height:20.8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" fillcolor="white [3201]" stroked="f" strokeweight=".5pt">
                <v:textbox>
                  <w:txbxContent>
                    <w:p w14:paraId="3A8DA85A" w14:textId="49D5ADBC" w:rsidR="00D528D1" w:rsidRPr="00D528D1" w:rsidRDefault="00D528D1">
                      <w:pPr>
                        <w:rPr>
                          <w:sz w:val="22"/>
                          <w:szCs w:val="22"/>
                        </w:rPr>
                      </w:pPr>
                      <w:r w:rsidRPr="00D528D1">
                        <w:rPr>
                          <w:sz w:val="22"/>
                          <w:szCs w:val="22"/>
                        </w:rPr>
                        <w:t>male</w:t>
                      </w:r>
                    </w:p>
                  </w:txbxContent>
                </v:textbox>
              </v:shape>
            </w:pict>
          </mc:Fallback>
        </mc:AlternateContent>
      </w:r>
      <w:r w:rsidR="00D528D1">
        <w:rPr>
          <w:noProof/>
        </w:rPr>
        <mc:AlternateContent>
          <mc:Choice Requires="wps">
            <w:drawing>
              <wp:anchor distT="0" distB="0" distL="114300" distR="114300" simplePos="0" relativeHeight="251658241" behindDoc="0" locked="0" layoutInCell="1" allowOverlap="1" wp14:anchorId="2D1C8B8F" wp14:editId="4078E6D5">
                <wp:simplePos x="0" y="0"/>
                <wp:positionH relativeFrom="column">
                  <wp:posOffset>3252046</wp:posOffset>
                </wp:positionH>
                <wp:positionV relativeFrom="paragraph">
                  <wp:posOffset>3149780</wp:posOffset>
                </wp:positionV>
                <wp:extent cx="146695" cy="146695"/>
                <wp:effectExtent l="0" t="0" r="5715" b="5715"/>
                <wp:wrapNone/>
                <wp:docPr id="1152021922" name="Rectangle 4"/>
                <wp:cNvGraphicFramePr/>
                <a:graphic xmlns:a="http://schemas.openxmlformats.org/drawingml/2006/main">
                  <a:graphicData uri="http://schemas.microsoft.com/office/word/2010/wordprocessingShape">
                    <wps:wsp>
                      <wps:cNvSpPr/>
                      <wps:spPr>
                        <a:xfrm>
                          <a:off x="0" y="0"/>
                          <a:ext cx="146695" cy="14669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A64469" id="Rectangle 4" o:spid="_x0000_s1026" style="position:absolute;margin-left:256.05pt;margin-top:248pt;width:11.55pt;height:11.5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" fillcolor="#54c8e8 [3205]" stroked="f" strokeweight="1pt"/>
            </w:pict>
          </mc:Fallback>
        </mc:AlternateContent>
      </w:r>
      <w:r w:rsidR="00D528D1">
        <w:rPr>
          <w:noProof/>
        </w:rPr>
        <mc:AlternateContent>
          <mc:Choice Requires="wps">
            <w:drawing>
              <wp:anchor distT="0" distB="0" distL="114300" distR="114300" simplePos="0" relativeHeight="251658240" behindDoc="0" locked="0" layoutInCell="1" allowOverlap="1" wp14:anchorId="0DFCA82E" wp14:editId="275B7BEE">
                <wp:simplePos x="0" y="0"/>
                <wp:positionH relativeFrom="column">
                  <wp:posOffset>1897258</wp:posOffset>
                </wp:positionH>
                <wp:positionV relativeFrom="paragraph">
                  <wp:posOffset>3149057</wp:posOffset>
                </wp:positionV>
                <wp:extent cx="146695" cy="146695"/>
                <wp:effectExtent l="0" t="0" r="5715" b="5715"/>
                <wp:wrapNone/>
                <wp:docPr id="1884059734" name="Rectangle 4"/>
                <wp:cNvGraphicFramePr/>
                <a:graphic xmlns:a="http://schemas.openxmlformats.org/drawingml/2006/main">
                  <a:graphicData uri="http://schemas.microsoft.com/office/word/2010/wordprocessingShape">
                    <wps:wsp>
                      <wps:cNvSpPr/>
                      <wps:spPr>
                        <a:xfrm>
                          <a:off x="0" y="0"/>
                          <a:ext cx="146695" cy="14669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62D625" id="Rectangle 4" o:spid="_x0000_s1026" style="position:absolute;margin-left:149.4pt;margin-top:247.95pt;width:11.55pt;height:11.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" fillcolor="#003764 [3213]" stroked="f" strokeweight="1pt"/>
            </w:pict>
          </mc:Fallback>
        </mc:AlternateContent>
      </w:r>
      <w:r w:rsidR="00AE47C2">
        <w:rPr>
          <w:noProof/>
        </w:rPr>
        <w:drawing>
          <wp:inline distT="0" distB="0" distL="0" distR="0" wp14:anchorId="41717CF2" wp14:editId="25F97E98">
            <wp:extent cx="2646948" cy="1588169"/>
            <wp:effectExtent l="0" t="0" r="1270" b="0"/>
            <wp:docPr id="242201994" name="Chart 1">
              <a:extLst xmlns:a="http://schemas.openxmlformats.org/drawingml/2006/main">
                <a:ext uri="{FF2B5EF4-FFF2-40B4-BE49-F238E27FC236}">
                  <a16:creationId xmlns:a16="http://schemas.microsoft.com/office/drawing/2014/main" id="{9DB210A8-1728-99A5-DD76-9422A8E61A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AE47C2">
        <w:rPr>
          <w:noProof/>
        </w:rPr>
        <w:drawing>
          <wp:inline distT="0" distB="0" distL="0" distR="0" wp14:anchorId="72D37B5B" wp14:editId="6CB780EA">
            <wp:extent cx="2687053" cy="1612232"/>
            <wp:effectExtent l="0" t="0" r="0" b="7620"/>
            <wp:docPr id="568321352" name="Chart 2">
              <a:extLst xmlns:a="http://schemas.openxmlformats.org/drawingml/2006/main">
                <a:ext uri="{FF2B5EF4-FFF2-40B4-BE49-F238E27FC236}">
                  <a16:creationId xmlns:a16="http://schemas.microsoft.com/office/drawing/2014/main" id="{949091A5-1C69-72F8-6BC5-02824B27FF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AE47C2">
        <w:rPr>
          <w:noProof/>
        </w:rPr>
        <w:drawing>
          <wp:inline distT="0" distB="0" distL="0" distR="0" wp14:anchorId="735B4DEB" wp14:editId="6EEEF6E5">
            <wp:extent cx="2622884" cy="1573730"/>
            <wp:effectExtent l="0" t="0" r="6350" b="7620"/>
            <wp:docPr id="1663416112" name="Chart 3">
              <a:extLst xmlns:a="http://schemas.openxmlformats.org/drawingml/2006/main">
                <a:ext uri="{FF2B5EF4-FFF2-40B4-BE49-F238E27FC236}">
                  <a16:creationId xmlns:a16="http://schemas.microsoft.com/office/drawing/2014/main" id="{BBCD4780-FA47-DAA2-83F7-8F26A95B99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AE47C2">
        <w:rPr>
          <w:noProof/>
        </w:rPr>
        <w:drawing>
          <wp:inline distT="0" distB="0" distL="0" distR="0" wp14:anchorId="0D121A80" wp14:editId="39334205">
            <wp:extent cx="2743200" cy="1596788"/>
            <wp:effectExtent l="0" t="0" r="0" b="3810"/>
            <wp:docPr id="689266652" name="Chart 4">
              <a:extLst xmlns:a="http://schemas.openxmlformats.org/drawingml/2006/main">
                <a:ext uri="{FF2B5EF4-FFF2-40B4-BE49-F238E27FC236}">
                  <a16:creationId xmlns:a16="http://schemas.microsoft.com/office/drawing/2014/main" id="{19FA1089-5758-F4A5-4B7B-3D098FA9DF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507A6F9" w14:textId="7F1255D0" w:rsidR="00E516D0" w:rsidRDefault="00E516D0" w:rsidP="00E516D0">
      <w:pPr>
        <w:jc w:val="both"/>
        <w:rPr>
          <w:i/>
          <w:iCs/>
          <w:color w:val="0070C0"/>
          <w:sz w:val="30"/>
          <w:szCs w:val="30"/>
        </w:rPr>
      </w:pPr>
    </w:p>
    <w:p w14:paraId="619D6556" w14:textId="5657B10F" w:rsidR="00E516D0" w:rsidRPr="00D528D1" w:rsidRDefault="00E516D0" w:rsidP="00E516D0">
      <w:pPr>
        <w:jc w:val="both"/>
        <w:rPr>
          <w:i/>
          <w:iCs/>
          <w:color w:val="0070C0"/>
        </w:rPr>
      </w:pPr>
      <w:r w:rsidRPr="00D528D1">
        <w:rPr>
          <w:i/>
          <w:iCs/>
          <w:color w:val="0070C0"/>
        </w:rPr>
        <w:t xml:space="preserve">Figure </w:t>
      </w:r>
      <w:r w:rsidR="00530A8E" w:rsidRPr="00D528D1">
        <w:rPr>
          <w:i/>
          <w:iCs/>
          <w:color w:val="0070C0"/>
        </w:rPr>
        <w:t>4</w:t>
      </w:r>
      <w:r w:rsidRPr="00D528D1">
        <w:rPr>
          <w:i/>
          <w:iCs/>
          <w:color w:val="0070C0"/>
        </w:rPr>
        <w:t xml:space="preserve">. A summary of our gender split within the 4 quartiles of our business. </w:t>
      </w:r>
    </w:p>
    <w:p w14:paraId="2BD58596" w14:textId="77777777" w:rsidR="003159BE" w:rsidRDefault="003159BE">
      <w:pPr>
        <w:rPr>
          <w:color w:val="0070C0"/>
        </w:rPr>
      </w:pPr>
    </w:p>
    <w:p w14:paraId="411B3EF3" w14:textId="4890BC95" w:rsidR="005E1111" w:rsidRPr="005E1111" w:rsidRDefault="005E1111" w:rsidP="005E1111">
      <w:r w:rsidRPr="005E1111">
        <w:t>To summarise this information, at NGN, women made up:</w:t>
      </w:r>
    </w:p>
    <w:p w14:paraId="4D4AB643" w14:textId="77777777" w:rsidR="005E1111" w:rsidRPr="005E1111" w:rsidRDefault="005E1111" w:rsidP="005E1111">
      <w:pPr>
        <w:numPr>
          <w:ilvl w:val="0"/>
          <w:numId w:val="15"/>
        </w:numPr>
      </w:pPr>
      <w:r w:rsidRPr="005E1111">
        <w:t>13.5% of employees in the upper hourly pay quarter (highest paid jobs)</w:t>
      </w:r>
    </w:p>
    <w:p w14:paraId="463EF4D7" w14:textId="77777777" w:rsidR="005E1111" w:rsidRPr="005E1111" w:rsidRDefault="005E1111" w:rsidP="005E1111">
      <w:pPr>
        <w:numPr>
          <w:ilvl w:val="0"/>
          <w:numId w:val="15"/>
        </w:numPr>
      </w:pPr>
      <w:r w:rsidRPr="005E1111">
        <w:t>5.2% of employees in the upper middle hourly pay quarter</w:t>
      </w:r>
    </w:p>
    <w:p w14:paraId="7843C766" w14:textId="77777777" w:rsidR="005E1111" w:rsidRPr="005E1111" w:rsidRDefault="005E1111" w:rsidP="005E1111">
      <w:pPr>
        <w:numPr>
          <w:ilvl w:val="0"/>
          <w:numId w:val="15"/>
        </w:numPr>
      </w:pPr>
      <w:r w:rsidRPr="005E1111">
        <w:t>11.7% of employees in the lower middle hourly pay quarter</w:t>
      </w:r>
    </w:p>
    <w:p w14:paraId="5B459874" w14:textId="77777777" w:rsidR="005E1111" w:rsidRPr="005E1111" w:rsidRDefault="005E1111" w:rsidP="005E1111">
      <w:pPr>
        <w:numPr>
          <w:ilvl w:val="0"/>
          <w:numId w:val="15"/>
        </w:numPr>
      </w:pPr>
      <w:r w:rsidRPr="005E1111">
        <w:t>42.9% of employees in the lower hourly pay quarter (lowest paid jobs)</w:t>
      </w:r>
    </w:p>
    <w:p w14:paraId="0D5A8934" w14:textId="17F6727C" w:rsidR="00F64C6B" w:rsidRPr="00297948" w:rsidRDefault="00F64C6B"/>
    <w:p w14:paraId="26F099EB" w14:textId="6F615BBA" w:rsidR="0086447E" w:rsidRDefault="0086447E">
      <w:pPr>
        <w:rPr>
          <w:i/>
          <w:iCs/>
          <w:color w:val="0070C0"/>
          <w:sz w:val="30"/>
          <w:szCs w:val="30"/>
        </w:rPr>
      </w:pPr>
      <w:r>
        <w:rPr>
          <w:i/>
          <w:iCs/>
          <w:color w:val="0070C0"/>
          <w:sz w:val="30"/>
          <w:szCs w:val="30"/>
        </w:rPr>
        <w:br w:type="page"/>
      </w:r>
    </w:p>
    <w:p w14:paraId="582C31F8" w14:textId="74381BEC" w:rsidR="00BA3C42" w:rsidRPr="005529B7" w:rsidRDefault="00CC0E1D">
      <w:pPr>
        <w:rPr>
          <w:b/>
          <w:bCs/>
          <w:i/>
          <w:iCs/>
          <w:color w:val="003764" w:themeColor="text1"/>
          <w:sz w:val="30"/>
          <w:szCs w:val="30"/>
        </w:rPr>
      </w:pPr>
      <w:r w:rsidRPr="005529B7">
        <w:rPr>
          <w:b/>
          <w:bCs/>
          <w:i/>
          <w:iCs/>
          <w:color w:val="003764" w:themeColor="text1"/>
          <w:sz w:val="30"/>
          <w:szCs w:val="30"/>
        </w:rPr>
        <w:lastRenderedPageBreak/>
        <w:t xml:space="preserve">Understanding our gaps and </w:t>
      </w:r>
      <w:r w:rsidR="002710AB" w:rsidRPr="005529B7">
        <w:rPr>
          <w:b/>
          <w:bCs/>
          <w:i/>
          <w:iCs/>
          <w:color w:val="003764" w:themeColor="text1"/>
          <w:sz w:val="30"/>
          <w:szCs w:val="30"/>
        </w:rPr>
        <w:t>driving change</w:t>
      </w:r>
      <w:r w:rsidRPr="005529B7">
        <w:rPr>
          <w:b/>
          <w:bCs/>
          <w:i/>
          <w:iCs/>
          <w:color w:val="003764" w:themeColor="text1"/>
          <w:sz w:val="30"/>
          <w:szCs w:val="30"/>
        </w:rPr>
        <w:t xml:space="preserve"> </w:t>
      </w:r>
    </w:p>
    <w:p w14:paraId="28A4EC89" w14:textId="77777777" w:rsidR="00AE35B9" w:rsidRDefault="00AE35B9" w:rsidP="00BC1124"/>
    <w:p w14:paraId="6A4CBB4E" w14:textId="5FF73866" w:rsidR="004576F8" w:rsidRPr="004576F8" w:rsidRDefault="004576F8" w:rsidP="00800775">
      <w:pPr>
        <w:jc w:val="both"/>
      </w:pPr>
      <w:r w:rsidRPr="004576F8">
        <w:t xml:space="preserve">Over the past 12 months, we have audited our gender pay data with the support of our Women’s Colleague Community, who have identified the gender pay gap as a key focus area. Our findings reveal that the overall lower number of women in our organisation </w:t>
      </w:r>
      <w:r w:rsidR="001E71C8">
        <w:t>is reflect</w:t>
      </w:r>
      <w:r w:rsidR="00027620">
        <w:t>ed</w:t>
      </w:r>
      <w:r w:rsidR="001E71C8">
        <w:t xml:space="preserve"> in our upper quartile</w:t>
      </w:r>
      <w:r w:rsidRPr="004576F8">
        <w:t xml:space="preserve"> (currently 86.5% male) and fewer women available for promotion into senior roles, where salary and bonus opportunities are greatest. Additionally, we have observed low numbers of women in our operational workforce, where incentive payments are common. Consequently, our operational incentive bonus scheme is predominantly paid to male colleagues, leading to a disparity in pay and bonus pay.</w:t>
      </w:r>
    </w:p>
    <w:p w14:paraId="42D572C1" w14:textId="77777777" w:rsidR="002119B1" w:rsidRPr="004576F8" w:rsidRDefault="002119B1" w:rsidP="00800775">
      <w:pPr>
        <w:jc w:val="both"/>
      </w:pPr>
    </w:p>
    <w:p w14:paraId="1CBA9B7F" w14:textId="77777777" w:rsidR="004576F8" w:rsidRPr="004576F8" w:rsidRDefault="004576F8" w:rsidP="00800775">
      <w:pPr>
        <w:jc w:val="both"/>
      </w:pPr>
      <w:r w:rsidRPr="004576F8">
        <w:t>Our industry remains committed to addressing diversity challenges, particularly in broadening our appeal as a desirable industry to work in. Recruitment will continue to be a key priority in the coming years, with the goal of creating a more widely represented workforce and ultimately reducing our gender pay gap.</w:t>
      </w:r>
    </w:p>
    <w:p w14:paraId="48540136" w14:textId="77777777" w:rsidR="002119B1" w:rsidRPr="004576F8" w:rsidRDefault="002119B1" w:rsidP="00800775">
      <w:pPr>
        <w:jc w:val="both"/>
      </w:pPr>
    </w:p>
    <w:p w14:paraId="0EF46BEC" w14:textId="480F152B" w:rsidR="004576F8" w:rsidRDefault="004576F8" w:rsidP="004576F8">
      <w:r w:rsidRPr="004576F8">
        <w:t xml:space="preserve">Closing the Gender Pay Gap at </w:t>
      </w:r>
      <w:r w:rsidR="00CA69C6">
        <w:t>NGN</w:t>
      </w:r>
      <w:r w:rsidRPr="004576F8">
        <w:t xml:space="preserve"> is a complex issue that requires long-term strategies. We are actively working on this and aim to publish an Inclusion strategy to complement our People and Planet strategy by 2025. </w:t>
      </w:r>
    </w:p>
    <w:p w14:paraId="49335E43" w14:textId="77777777" w:rsidR="004576F8" w:rsidRDefault="004576F8" w:rsidP="004576F8"/>
    <w:p w14:paraId="3DEC09CA" w14:textId="0642BC02" w:rsidR="004576F8" w:rsidRPr="004576F8" w:rsidRDefault="004576F8" w:rsidP="004576F8">
      <w:r w:rsidRPr="004576F8">
        <w:t>Our People and Planet strategy includes the following targets:</w:t>
      </w:r>
    </w:p>
    <w:p w14:paraId="23405C22" w14:textId="77777777" w:rsidR="004576F8" w:rsidRPr="004576F8" w:rsidRDefault="004576F8" w:rsidP="004576F8">
      <w:pPr>
        <w:numPr>
          <w:ilvl w:val="0"/>
          <w:numId w:val="14"/>
        </w:numPr>
      </w:pPr>
      <w:r w:rsidRPr="004576F8">
        <w:t>50% reduction in the Gender Pay Gap (against the 2021 baseline)</w:t>
      </w:r>
    </w:p>
    <w:p w14:paraId="771B3E58" w14:textId="77777777" w:rsidR="004576F8" w:rsidRDefault="004576F8" w:rsidP="004576F8">
      <w:pPr>
        <w:numPr>
          <w:ilvl w:val="0"/>
          <w:numId w:val="14"/>
        </w:numPr>
      </w:pPr>
      <w:r w:rsidRPr="004576F8">
        <w:t>40% female representation at a senior level</w:t>
      </w:r>
    </w:p>
    <w:p w14:paraId="05FB4660" w14:textId="77777777" w:rsidR="004576F8" w:rsidRPr="004576F8" w:rsidRDefault="004576F8" w:rsidP="006A58AF">
      <w:pPr>
        <w:ind w:left="720"/>
      </w:pPr>
    </w:p>
    <w:p w14:paraId="6B33A66F" w14:textId="77777777" w:rsidR="004576F8" w:rsidRDefault="004576F8" w:rsidP="002119B1">
      <w:pPr>
        <w:jc w:val="both"/>
      </w:pPr>
      <w:r w:rsidRPr="004576F8">
        <w:t>Our Inclusion strategy will further develop a bespoke action plan to help us achieve these ambitious targets. This plan will identify actions and incentives that will drive progress towards our commitments in a meaningful way for our colleagues, while maintaining our commitment to cost and resilience for our customers.</w:t>
      </w:r>
    </w:p>
    <w:p w14:paraId="13877B47" w14:textId="77777777" w:rsidR="004576F8" w:rsidRPr="004576F8" w:rsidRDefault="004576F8" w:rsidP="002119B1">
      <w:pPr>
        <w:jc w:val="both"/>
      </w:pPr>
    </w:p>
    <w:p w14:paraId="5FC1B312" w14:textId="424311FE" w:rsidR="004576F8" w:rsidRDefault="004576F8" w:rsidP="28034C09">
      <w:pPr>
        <w:jc w:val="both"/>
      </w:pPr>
      <w:r>
        <w:t xml:space="preserve">Since the formation of our Inclusion and Belonging Working Group in 2020, we have publicly tracked our progress in a commitment to transparency. Our progress is documented in our annual Inclusion and Belonging statements, available on our website. Additionally, we publish a summary of our progress against our People and Planet strategy each year in our Annual Sustainability Report, the most recent of which can be found </w:t>
      </w:r>
      <w:r w:rsidR="00DB36C2" w:rsidRPr="28034C09">
        <w:rPr>
          <w:color w:val="003764" w:themeColor="text2"/>
        </w:rPr>
        <w:t xml:space="preserve"> </w:t>
      </w:r>
      <w:hyperlink r:id="rId21">
        <w:r w:rsidR="00DB36C2" w:rsidRPr="28034C09">
          <w:rPr>
            <w:rStyle w:val="Hyperlink"/>
          </w:rPr>
          <w:t>here</w:t>
        </w:r>
      </w:hyperlink>
      <w:r>
        <w:t>.</w:t>
      </w:r>
    </w:p>
    <w:p w14:paraId="751DEA2C" w14:textId="77777777" w:rsidR="00C23540" w:rsidRDefault="00C23540"/>
    <w:p w14:paraId="1CB41180" w14:textId="77777777" w:rsidR="00C23540" w:rsidRDefault="00C23540"/>
    <w:p w14:paraId="472C2560" w14:textId="77777777" w:rsidR="00C23540" w:rsidRDefault="00C23540"/>
    <w:p w14:paraId="5B8FB02B" w14:textId="77777777" w:rsidR="00C23540" w:rsidRDefault="00C23540"/>
    <w:p w14:paraId="78BAC8C7" w14:textId="77777777" w:rsidR="00C23540" w:rsidRDefault="00C23540"/>
    <w:p w14:paraId="24B1A507" w14:textId="77777777" w:rsidR="00C23540" w:rsidRDefault="00C23540"/>
    <w:p w14:paraId="646F479A" w14:textId="77777777" w:rsidR="00C23540" w:rsidRDefault="00C23540"/>
    <w:p w14:paraId="7CF205B8" w14:textId="38375FB8" w:rsidR="002D3A90" w:rsidRPr="00D943E5" w:rsidRDefault="002D3A90" w:rsidP="00BC1124"/>
    <w:sectPr w:rsidR="002D3A90" w:rsidRPr="00D943E5" w:rsidSect="00EE3A4E">
      <w:footerReference w:type="default" r:id="rId22"/>
      <w:headerReference w:type="first" r:id="rId23"/>
      <w:pgSz w:w="11900" w:h="16840"/>
      <w:pgMar w:top="1440" w:right="1440" w:bottom="1843" w:left="1440" w:header="720" w:footer="720" w:gutter="0"/>
      <w:cols w:space="720"/>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E4B86" w14:textId="77777777" w:rsidR="00027D6C" w:rsidRDefault="00027D6C" w:rsidP="009C29B1">
      <w:r>
        <w:separator/>
      </w:r>
    </w:p>
  </w:endnote>
  <w:endnote w:type="continuationSeparator" w:id="0">
    <w:p w14:paraId="0CEDA5DE" w14:textId="77777777" w:rsidR="00027D6C" w:rsidRDefault="00027D6C" w:rsidP="009C29B1">
      <w:r>
        <w:continuationSeparator/>
      </w:r>
    </w:p>
  </w:endnote>
  <w:endnote w:type="continuationNotice" w:id="1">
    <w:p w14:paraId="038050D8" w14:textId="77777777" w:rsidR="00027D6C" w:rsidRDefault="00027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Narrow Book">
    <w:altName w:val="Tahom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0F0A3" w14:textId="036F2C24" w:rsidR="009F3E53" w:rsidRDefault="003566EF">
    <w:pPr>
      <w:pStyle w:val="Footer"/>
    </w:pPr>
    <w:r>
      <w:rPr>
        <w:noProof/>
      </w:rPr>
      <mc:AlternateContent>
        <mc:Choice Requires="wps">
          <w:drawing>
            <wp:anchor distT="0" distB="0" distL="114300" distR="114300" simplePos="0" relativeHeight="251658242" behindDoc="0" locked="0" layoutInCell="1" allowOverlap="1" wp14:anchorId="5AFD0604" wp14:editId="409600F6">
              <wp:simplePos x="0" y="0"/>
              <wp:positionH relativeFrom="column">
                <wp:posOffset>5880100</wp:posOffset>
              </wp:positionH>
              <wp:positionV relativeFrom="paragraph">
                <wp:posOffset>243205</wp:posOffset>
              </wp:positionV>
              <wp:extent cx="457200" cy="279400"/>
              <wp:effectExtent l="0" t="0" r="0" b="6350"/>
              <wp:wrapNone/>
              <wp:docPr id="1861112417" name="Text Box 3"/>
              <wp:cNvGraphicFramePr/>
              <a:graphic xmlns:a="http://schemas.openxmlformats.org/drawingml/2006/main">
                <a:graphicData uri="http://schemas.microsoft.com/office/word/2010/wordprocessingShape">
                  <wps:wsp>
                    <wps:cNvSpPr txBox="1"/>
                    <wps:spPr>
                      <a:xfrm>
                        <a:off x="0" y="0"/>
                        <a:ext cx="457200" cy="279400"/>
                      </a:xfrm>
                      <a:prstGeom prst="rect">
                        <a:avLst/>
                      </a:prstGeom>
                      <a:noFill/>
                      <a:ln w="6350">
                        <a:noFill/>
                      </a:ln>
                    </wps:spPr>
                    <wps:txbx>
                      <w:txbxContent>
                        <w:p w14:paraId="294C4794" w14:textId="4FA5EA94" w:rsidR="003566EF" w:rsidRPr="003566EF" w:rsidRDefault="003566EF" w:rsidP="003566EF">
                          <w:pPr>
                            <w:jc w:val="right"/>
                            <w:rPr>
                              <w:sz w:val="20"/>
                              <w:szCs w:val="20"/>
                            </w:rPr>
                          </w:pPr>
                          <w:r w:rsidRPr="003566EF">
                            <w:rPr>
                              <w:sz w:val="20"/>
                              <w:szCs w:val="20"/>
                            </w:rPr>
                            <w:fldChar w:fldCharType="begin"/>
                          </w:r>
                          <w:r w:rsidRPr="003566EF">
                            <w:rPr>
                              <w:sz w:val="20"/>
                              <w:szCs w:val="20"/>
                            </w:rPr>
                            <w:instrText xml:space="preserve"> PAGE   \* MERGEFORMAT </w:instrText>
                          </w:r>
                          <w:r w:rsidRPr="003566EF">
                            <w:rPr>
                              <w:sz w:val="20"/>
                              <w:szCs w:val="20"/>
                            </w:rPr>
                            <w:fldChar w:fldCharType="separate"/>
                          </w:r>
                          <w:r w:rsidRPr="003566EF">
                            <w:rPr>
                              <w:noProof/>
                              <w:sz w:val="20"/>
                              <w:szCs w:val="20"/>
                            </w:rPr>
                            <w:t>1</w:t>
                          </w:r>
                          <w:r w:rsidRPr="003566EF">
                            <w:rPr>
                              <w:noProof/>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FD0604" id="_x0000_t202" coordsize="21600,21600" o:spt="202" path="m,l,21600r21600,l21600,xe">
              <v:stroke joinstyle="miter"/>
              <v:path gradientshapeok="t" o:connecttype="rect"/>
            </v:shapetype>
            <v:shape id="Text Box 3" o:spid="_x0000_s1029" type="#_x0000_t202" style="position:absolute;margin-left:463pt;margin-top:19.15pt;width:36pt;height:22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" filled="f" stroked="f" strokeweight=".5pt">
              <v:textbox>
                <w:txbxContent>
                  <w:p w14:paraId="294C4794" w14:textId="4FA5EA94" w:rsidR="003566EF" w:rsidRPr="003566EF" w:rsidRDefault="003566EF" w:rsidP="003566EF">
                    <w:pPr>
                      <w:jc w:val="right"/>
                      <w:rPr>
                        <w:sz w:val="20"/>
                        <w:szCs w:val="20"/>
                      </w:rPr>
                    </w:pPr>
                    <w:r w:rsidRPr="003566EF">
                      <w:rPr>
                        <w:sz w:val="20"/>
                        <w:szCs w:val="20"/>
                      </w:rPr>
                      <w:fldChar w:fldCharType="begin"/>
                    </w:r>
                    <w:r w:rsidRPr="003566EF">
                      <w:rPr>
                        <w:sz w:val="20"/>
                        <w:szCs w:val="20"/>
                      </w:rPr>
                      <w:instrText xml:space="preserve"> PAGE   \* MERGEFORMAT </w:instrText>
                    </w:r>
                    <w:r w:rsidRPr="003566EF">
                      <w:rPr>
                        <w:sz w:val="20"/>
                        <w:szCs w:val="20"/>
                      </w:rPr>
                      <w:fldChar w:fldCharType="separate"/>
                    </w:r>
                    <w:r w:rsidRPr="003566EF">
                      <w:rPr>
                        <w:noProof/>
                        <w:sz w:val="20"/>
                        <w:szCs w:val="20"/>
                      </w:rPr>
                      <w:t>1</w:t>
                    </w:r>
                    <w:r w:rsidRPr="003566EF">
                      <w:rPr>
                        <w:noProof/>
                        <w:sz w:val="20"/>
                        <w:szCs w:val="20"/>
                      </w:rPr>
                      <w:fldChar w:fldCharType="end"/>
                    </w:r>
                  </w:p>
                </w:txbxContent>
              </v:textbox>
            </v:shape>
          </w:pict>
        </mc:Fallback>
      </mc:AlternateContent>
    </w:r>
    <w:r>
      <w:rPr>
        <w:noProof/>
      </w:rPr>
      <w:drawing>
        <wp:anchor distT="0" distB="0" distL="114300" distR="114300" simplePos="0" relativeHeight="251658241" behindDoc="1" locked="0" layoutInCell="1" allowOverlap="1" wp14:anchorId="5C7F7481" wp14:editId="3DB5FC5D">
          <wp:simplePos x="0" y="0"/>
          <wp:positionH relativeFrom="margin">
            <wp:align>center</wp:align>
          </wp:positionH>
          <wp:positionV relativeFrom="paragraph">
            <wp:posOffset>127000</wp:posOffset>
          </wp:positionV>
          <wp:extent cx="7164000" cy="39749"/>
          <wp:effectExtent l="0" t="0" r="0" b="0"/>
          <wp:wrapNone/>
          <wp:docPr id="18106470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000" cy="3974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E3C50" w14:textId="77777777" w:rsidR="00027D6C" w:rsidRDefault="00027D6C" w:rsidP="009C29B1">
      <w:r>
        <w:separator/>
      </w:r>
    </w:p>
  </w:footnote>
  <w:footnote w:type="continuationSeparator" w:id="0">
    <w:p w14:paraId="4020F9D0" w14:textId="77777777" w:rsidR="00027D6C" w:rsidRDefault="00027D6C" w:rsidP="009C29B1">
      <w:r>
        <w:continuationSeparator/>
      </w:r>
    </w:p>
  </w:footnote>
  <w:footnote w:type="continuationNotice" w:id="1">
    <w:p w14:paraId="7AE41AD9" w14:textId="77777777" w:rsidR="00027D6C" w:rsidRDefault="00027D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66ABC" w14:textId="27778BA0" w:rsidR="00AD1286" w:rsidRDefault="009C4A3F">
    <w:pPr>
      <w:pStyle w:val="Header"/>
    </w:pPr>
    <w:r>
      <w:rPr>
        <w:noProof/>
      </w:rPr>
      <w:drawing>
        <wp:anchor distT="0" distB="0" distL="114300" distR="114300" simplePos="0" relativeHeight="251658240" behindDoc="1" locked="0" layoutInCell="1" allowOverlap="1" wp14:anchorId="30343046" wp14:editId="0305165C">
          <wp:simplePos x="0" y="0"/>
          <wp:positionH relativeFrom="column">
            <wp:posOffset>-946151</wp:posOffset>
          </wp:positionH>
          <wp:positionV relativeFrom="paragraph">
            <wp:posOffset>-476250</wp:posOffset>
          </wp:positionV>
          <wp:extent cx="7567175" cy="10699750"/>
          <wp:effectExtent l="0" t="0" r="0" b="0"/>
          <wp:wrapNone/>
          <wp:docPr id="1195343931" name="Picture 1" descr="A group of people in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343931" name="Picture 1" descr="A group of people in a l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78978" cy="107164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1B3"/>
    <w:multiLevelType w:val="hybridMultilevel"/>
    <w:tmpl w:val="5E16C8B4"/>
    <w:lvl w:ilvl="0" w:tplc="B0043A50">
      <w:start w:val="18"/>
      <w:numFmt w:val="bullet"/>
      <w:lvlText w:val="-"/>
      <w:lvlJc w:val="left"/>
      <w:pPr>
        <w:ind w:left="720" w:hanging="360"/>
      </w:pPr>
      <w:rPr>
        <w:rFonts w:ascii="Calibri" w:eastAsiaTheme="minorEastAsi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D7576"/>
    <w:multiLevelType w:val="hybridMultilevel"/>
    <w:tmpl w:val="E4C296C2"/>
    <w:lvl w:ilvl="0" w:tplc="122A10E2">
      <w:start w:val="1"/>
      <w:numFmt w:val="bullet"/>
      <w:lvlText w:val="•"/>
      <w:lvlJc w:val="left"/>
      <w:pPr>
        <w:tabs>
          <w:tab w:val="num" w:pos="720"/>
        </w:tabs>
        <w:ind w:left="720" w:hanging="360"/>
      </w:pPr>
      <w:rPr>
        <w:rFonts w:ascii="Arial" w:hAnsi="Arial" w:hint="default"/>
      </w:rPr>
    </w:lvl>
    <w:lvl w:ilvl="1" w:tplc="2FAE96B6" w:tentative="1">
      <w:start w:val="1"/>
      <w:numFmt w:val="bullet"/>
      <w:lvlText w:val="•"/>
      <w:lvlJc w:val="left"/>
      <w:pPr>
        <w:tabs>
          <w:tab w:val="num" w:pos="1440"/>
        </w:tabs>
        <w:ind w:left="1440" w:hanging="360"/>
      </w:pPr>
      <w:rPr>
        <w:rFonts w:ascii="Arial" w:hAnsi="Arial" w:hint="default"/>
      </w:rPr>
    </w:lvl>
    <w:lvl w:ilvl="2" w:tplc="30905CF6" w:tentative="1">
      <w:start w:val="1"/>
      <w:numFmt w:val="bullet"/>
      <w:lvlText w:val="•"/>
      <w:lvlJc w:val="left"/>
      <w:pPr>
        <w:tabs>
          <w:tab w:val="num" w:pos="2160"/>
        </w:tabs>
        <w:ind w:left="2160" w:hanging="360"/>
      </w:pPr>
      <w:rPr>
        <w:rFonts w:ascii="Arial" w:hAnsi="Arial" w:hint="default"/>
      </w:rPr>
    </w:lvl>
    <w:lvl w:ilvl="3" w:tplc="BDC6FCF0" w:tentative="1">
      <w:start w:val="1"/>
      <w:numFmt w:val="bullet"/>
      <w:lvlText w:val="•"/>
      <w:lvlJc w:val="left"/>
      <w:pPr>
        <w:tabs>
          <w:tab w:val="num" w:pos="2880"/>
        </w:tabs>
        <w:ind w:left="2880" w:hanging="360"/>
      </w:pPr>
      <w:rPr>
        <w:rFonts w:ascii="Arial" w:hAnsi="Arial" w:hint="default"/>
      </w:rPr>
    </w:lvl>
    <w:lvl w:ilvl="4" w:tplc="51C8C59E" w:tentative="1">
      <w:start w:val="1"/>
      <w:numFmt w:val="bullet"/>
      <w:lvlText w:val="•"/>
      <w:lvlJc w:val="left"/>
      <w:pPr>
        <w:tabs>
          <w:tab w:val="num" w:pos="3600"/>
        </w:tabs>
        <w:ind w:left="3600" w:hanging="360"/>
      </w:pPr>
      <w:rPr>
        <w:rFonts w:ascii="Arial" w:hAnsi="Arial" w:hint="default"/>
      </w:rPr>
    </w:lvl>
    <w:lvl w:ilvl="5" w:tplc="E52EA77E" w:tentative="1">
      <w:start w:val="1"/>
      <w:numFmt w:val="bullet"/>
      <w:lvlText w:val="•"/>
      <w:lvlJc w:val="left"/>
      <w:pPr>
        <w:tabs>
          <w:tab w:val="num" w:pos="4320"/>
        </w:tabs>
        <w:ind w:left="4320" w:hanging="360"/>
      </w:pPr>
      <w:rPr>
        <w:rFonts w:ascii="Arial" w:hAnsi="Arial" w:hint="default"/>
      </w:rPr>
    </w:lvl>
    <w:lvl w:ilvl="6" w:tplc="1AB62E0E" w:tentative="1">
      <w:start w:val="1"/>
      <w:numFmt w:val="bullet"/>
      <w:lvlText w:val="•"/>
      <w:lvlJc w:val="left"/>
      <w:pPr>
        <w:tabs>
          <w:tab w:val="num" w:pos="5040"/>
        </w:tabs>
        <w:ind w:left="5040" w:hanging="360"/>
      </w:pPr>
      <w:rPr>
        <w:rFonts w:ascii="Arial" w:hAnsi="Arial" w:hint="default"/>
      </w:rPr>
    </w:lvl>
    <w:lvl w:ilvl="7" w:tplc="569E4B90" w:tentative="1">
      <w:start w:val="1"/>
      <w:numFmt w:val="bullet"/>
      <w:lvlText w:val="•"/>
      <w:lvlJc w:val="left"/>
      <w:pPr>
        <w:tabs>
          <w:tab w:val="num" w:pos="5760"/>
        </w:tabs>
        <w:ind w:left="5760" w:hanging="360"/>
      </w:pPr>
      <w:rPr>
        <w:rFonts w:ascii="Arial" w:hAnsi="Arial" w:hint="default"/>
      </w:rPr>
    </w:lvl>
    <w:lvl w:ilvl="8" w:tplc="38C8A6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9E62F5"/>
    <w:multiLevelType w:val="hybridMultilevel"/>
    <w:tmpl w:val="310C2756"/>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3" w15:restartNumberingAfterBreak="0">
    <w:nsid w:val="1E70582A"/>
    <w:multiLevelType w:val="hybridMultilevel"/>
    <w:tmpl w:val="2A5A14E8"/>
    <w:lvl w:ilvl="0" w:tplc="8FB80DD4">
      <w:start w:val="1"/>
      <w:numFmt w:val="bullet"/>
      <w:lvlText w:val="•"/>
      <w:lvlJc w:val="left"/>
      <w:pPr>
        <w:tabs>
          <w:tab w:val="num" w:pos="720"/>
        </w:tabs>
        <w:ind w:left="720" w:hanging="360"/>
      </w:pPr>
      <w:rPr>
        <w:rFonts w:ascii="Arial" w:hAnsi="Arial" w:hint="default"/>
      </w:rPr>
    </w:lvl>
    <w:lvl w:ilvl="1" w:tplc="E88E1E02" w:tentative="1">
      <w:start w:val="1"/>
      <w:numFmt w:val="bullet"/>
      <w:lvlText w:val="•"/>
      <w:lvlJc w:val="left"/>
      <w:pPr>
        <w:tabs>
          <w:tab w:val="num" w:pos="1440"/>
        </w:tabs>
        <w:ind w:left="1440" w:hanging="360"/>
      </w:pPr>
      <w:rPr>
        <w:rFonts w:ascii="Arial" w:hAnsi="Arial" w:hint="default"/>
      </w:rPr>
    </w:lvl>
    <w:lvl w:ilvl="2" w:tplc="A202D5A8" w:tentative="1">
      <w:start w:val="1"/>
      <w:numFmt w:val="bullet"/>
      <w:lvlText w:val="•"/>
      <w:lvlJc w:val="left"/>
      <w:pPr>
        <w:tabs>
          <w:tab w:val="num" w:pos="2160"/>
        </w:tabs>
        <w:ind w:left="2160" w:hanging="360"/>
      </w:pPr>
      <w:rPr>
        <w:rFonts w:ascii="Arial" w:hAnsi="Arial" w:hint="default"/>
      </w:rPr>
    </w:lvl>
    <w:lvl w:ilvl="3" w:tplc="04322C58" w:tentative="1">
      <w:start w:val="1"/>
      <w:numFmt w:val="bullet"/>
      <w:lvlText w:val="•"/>
      <w:lvlJc w:val="left"/>
      <w:pPr>
        <w:tabs>
          <w:tab w:val="num" w:pos="2880"/>
        </w:tabs>
        <w:ind w:left="2880" w:hanging="360"/>
      </w:pPr>
      <w:rPr>
        <w:rFonts w:ascii="Arial" w:hAnsi="Arial" w:hint="default"/>
      </w:rPr>
    </w:lvl>
    <w:lvl w:ilvl="4" w:tplc="90D84B72" w:tentative="1">
      <w:start w:val="1"/>
      <w:numFmt w:val="bullet"/>
      <w:lvlText w:val="•"/>
      <w:lvlJc w:val="left"/>
      <w:pPr>
        <w:tabs>
          <w:tab w:val="num" w:pos="3600"/>
        </w:tabs>
        <w:ind w:left="3600" w:hanging="360"/>
      </w:pPr>
      <w:rPr>
        <w:rFonts w:ascii="Arial" w:hAnsi="Arial" w:hint="default"/>
      </w:rPr>
    </w:lvl>
    <w:lvl w:ilvl="5" w:tplc="E8D4C648" w:tentative="1">
      <w:start w:val="1"/>
      <w:numFmt w:val="bullet"/>
      <w:lvlText w:val="•"/>
      <w:lvlJc w:val="left"/>
      <w:pPr>
        <w:tabs>
          <w:tab w:val="num" w:pos="4320"/>
        </w:tabs>
        <w:ind w:left="4320" w:hanging="360"/>
      </w:pPr>
      <w:rPr>
        <w:rFonts w:ascii="Arial" w:hAnsi="Arial" w:hint="default"/>
      </w:rPr>
    </w:lvl>
    <w:lvl w:ilvl="6" w:tplc="706C5494" w:tentative="1">
      <w:start w:val="1"/>
      <w:numFmt w:val="bullet"/>
      <w:lvlText w:val="•"/>
      <w:lvlJc w:val="left"/>
      <w:pPr>
        <w:tabs>
          <w:tab w:val="num" w:pos="5040"/>
        </w:tabs>
        <w:ind w:left="5040" w:hanging="360"/>
      </w:pPr>
      <w:rPr>
        <w:rFonts w:ascii="Arial" w:hAnsi="Arial" w:hint="default"/>
      </w:rPr>
    </w:lvl>
    <w:lvl w:ilvl="7" w:tplc="05306A1C" w:tentative="1">
      <w:start w:val="1"/>
      <w:numFmt w:val="bullet"/>
      <w:lvlText w:val="•"/>
      <w:lvlJc w:val="left"/>
      <w:pPr>
        <w:tabs>
          <w:tab w:val="num" w:pos="5760"/>
        </w:tabs>
        <w:ind w:left="5760" w:hanging="360"/>
      </w:pPr>
      <w:rPr>
        <w:rFonts w:ascii="Arial" w:hAnsi="Arial" w:hint="default"/>
      </w:rPr>
    </w:lvl>
    <w:lvl w:ilvl="8" w:tplc="1754509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2035F84"/>
    <w:multiLevelType w:val="hybridMultilevel"/>
    <w:tmpl w:val="49A21F08"/>
    <w:lvl w:ilvl="0" w:tplc="E20218FE">
      <w:start w:val="1"/>
      <w:numFmt w:val="bullet"/>
      <w:lvlText w:val="•"/>
      <w:lvlJc w:val="left"/>
      <w:pPr>
        <w:tabs>
          <w:tab w:val="num" w:pos="720"/>
        </w:tabs>
        <w:ind w:left="720" w:hanging="360"/>
      </w:pPr>
      <w:rPr>
        <w:rFonts w:ascii="Arial" w:hAnsi="Arial" w:hint="default"/>
      </w:rPr>
    </w:lvl>
    <w:lvl w:ilvl="1" w:tplc="10CC9E60" w:tentative="1">
      <w:start w:val="1"/>
      <w:numFmt w:val="bullet"/>
      <w:lvlText w:val="•"/>
      <w:lvlJc w:val="left"/>
      <w:pPr>
        <w:tabs>
          <w:tab w:val="num" w:pos="1440"/>
        </w:tabs>
        <w:ind w:left="1440" w:hanging="360"/>
      </w:pPr>
      <w:rPr>
        <w:rFonts w:ascii="Arial" w:hAnsi="Arial" w:hint="default"/>
      </w:rPr>
    </w:lvl>
    <w:lvl w:ilvl="2" w:tplc="77F8D154" w:tentative="1">
      <w:start w:val="1"/>
      <w:numFmt w:val="bullet"/>
      <w:lvlText w:val="•"/>
      <w:lvlJc w:val="left"/>
      <w:pPr>
        <w:tabs>
          <w:tab w:val="num" w:pos="2160"/>
        </w:tabs>
        <w:ind w:left="2160" w:hanging="360"/>
      </w:pPr>
      <w:rPr>
        <w:rFonts w:ascii="Arial" w:hAnsi="Arial" w:hint="default"/>
      </w:rPr>
    </w:lvl>
    <w:lvl w:ilvl="3" w:tplc="38A0BEA0" w:tentative="1">
      <w:start w:val="1"/>
      <w:numFmt w:val="bullet"/>
      <w:lvlText w:val="•"/>
      <w:lvlJc w:val="left"/>
      <w:pPr>
        <w:tabs>
          <w:tab w:val="num" w:pos="2880"/>
        </w:tabs>
        <w:ind w:left="2880" w:hanging="360"/>
      </w:pPr>
      <w:rPr>
        <w:rFonts w:ascii="Arial" w:hAnsi="Arial" w:hint="default"/>
      </w:rPr>
    </w:lvl>
    <w:lvl w:ilvl="4" w:tplc="A05698E2" w:tentative="1">
      <w:start w:val="1"/>
      <w:numFmt w:val="bullet"/>
      <w:lvlText w:val="•"/>
      <w:lvlJc w:val="left"/>
      <w:pPr>
        <w:tabs>
          <w:tab w:val="num" w:pos="3600"/>
        </w:tabs>
        <w:ind w:left="3600" w:hanging="360"/>
      </w:pPr>
      <w:rPr>
        <w:rFonts w:ascii="Arial" w:hAnsi="Arial" w:hint="default"/>
      </w:rPr>
    </w:lvl>
    <w:lvl w:ilvl="5" w:tplc="ABBA8C4C" w:tentative="1">
      <w:start w:val="1"/>
      <w:numFmt w:val="bullet"/>
      <w:lvlText w:val="•"/>
      <w:lvlJc w:val="left"/>
      <w:pPr>
        <w:tabs>
          <w:tab w:val="num" w:pos="4320"/>
        </w:tabs>
        <w:ind w:left="4320" w:hanging="360"/>
      </w:pPr>
      <w:rPr>
        <w:rFonts w:ascii="Arial" w:hAnsi="Arial" w:hint="default"/>
      </w:rPr>
    </w:lvl>
    <w:lvl w:ilvl="6" w:tplc="BA84D722" w:tentative="1">
      <w:start w:val="1"/>
      <w:numFmt w:val="bullet"/>
      <w:lvlText w:val="•"/>
      <w:lvlJc w:val="left"/>
      <w:pPr>
        <w:tabs>
          <w:tab w:val="num" w:pos="5040"/>
        </w:tabs>
        <w:ind w:left="5040" w:hanging="360"/>
      </w:pPr>
      <w:rPr>
        <w:rFonts w:ascii="Arial" w:hAnsi="Arial" w:hint="default"/>
      </w:rPr>
    </w:lvl>
    <w:lvl w:ilvl="7" w:tplc="B044B9B8" w:tentative="1">
      <w:start w:val="1"/>
      <w:numFmt w:val="bullet"/>
      <w:lvlText w:val="•"/>
      <w:lvlJc w:val="left"/>
      <w:pPr>
        <w:tabs>
          <w:tab w:val="num" w:pos="5760"/>
        </w:tabs>
        <w:ind w:left="5760" w:hanging="360"/>
      </w:pPr>
      <w:rPr>
        <w:rFonts w:ascii="Arial" w:hAnsi="Arial" w:hint="default"/>
      </w:rPr>
    </w:lvl>
    <w:lvl w:ilvl="8" w:tplc="6E70551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32E03EB"/>
    <w:multiLevelType w:val="hybridMultilevel"/>
    <w:tmpl w:val="F35EE992"/>
    <w:lvl w:ilvl="0" w:tplc="40AA1EA2">
      <w:start w:val="1"/>
      <w:numFmt w:val="bullet"/>
      <w:lvlText w:val="•"/>
      <w:lvlJc w:val="left"/>
      <w:pPr>
        <w:tabs>
          <w:tab w:val="num" w:pos="720"/>
        </w:tabs>
        <w:ind w:left="720" w:hanging="360"/>
      </w:pPr>
      <w:rPr>
        <w:rFonts w:ascii="Arial" w:hAnsi="Arial" w:hint="default"/>
      </w:rPr>
    </w:lvl>
    <w:lvl w:ilvl="1" w:tplc="897E137E" w:tentative="1">
      <w:start w:val="1"/>
      <w:numFmt w:val="bullet"/>
      <w:lvlText w:val="•"/>
      <w:lvlJc w:val="left"/>
      <w:pPr>
        <w:tabs>
          <w:tab w:val="num" w:pos="1440"/>
        </w:tabs>
        <w:ind w:left="1440" w:hanging="360"/>
      </w:pPr>
      <w:rPr>
        <w:rFonts w:ascii="Arial" w:hAnsi="Arial" w:hint="default"/>
      </w:rPr>
    </w:lvl>
    <w:lvl w:ilvl="2" w:tplc="0C40333A" w:tentative="1">
      <w:start w:val="1"/>
      <w:numFmt w:val="bullet"/>
      <w:lvlText w:val="•"/>
      <w:lvlJc w:val="left"/>
      <w:pPr>
        <w:tabs>
          <w:tab w:val="num" w:pos="2160"/>
        </w:tabs>
        <w:ind w:left="2160" w:hanging="360"/>
      </w:pPr>
      <w:rPr>
        <w:rFonts w:ascii="Arial" w:hAnsi="Arial" w:hint="default"/>
      </w:rPr>
    </w:lvl>
    <w:lvl w:ilvl="3" w:tplc="89EA7230" w:tentative="1">
      <w:start w:val="1"/>
      <w:numFmt w:val="bullet"/>
      <w:lvlText w:val="•"/>
      <w:lvlJc w:val="left"/>
      <w:pPr>
        <w:tabs>
          <w:tab w:val="num" w:pos="2880"/>
        </w:tabs>
        <w:ind w:left="2880" w:hanging="360"/>
      </w:pPr>
      <w:rPr>
        <w:rFonts w:ascii="Arial" w:hAnsi="Arial" w:hint="default"/>
      </w:rPr>
    </w:lvl>
    <w:lvl w:ilvl="4" w:tplc="190C5C76" w:tentative="1">
      <w:start w:val="1"/>
      <w:numFmt w:val="bullet"/>
      <w:lvlText w:val="•"/>
      <w:lvlJc w:val="left"/>
      <w:pPr>
        <w:tabs>
          <w:tab w:val="num" w:pos="3600"/>
        </w:tabs>
        <w:ind w:left="3600" w:hanging="360"/>
      </w:pPr>
      <w:rPr>
        <w:rFonts w:ascii="Arial" w:hAnsi="Arial" w:hint="default"/>
      </w:rPr>
    </w:lvl>
    <w:lvl w:ilvl="5" w:tplc="6FB056D4" w:tentative="1">
      <w:start w:val="1"/>
      <w:numFmt w:val="bullet"/>
      <w:lvlText w:val="•"/>
      <w:lvlJc w:val="left"/>
      <w:pPr>
        <w:tabs>
          <w:tab w:val="num" w:pos="4320"/>
        </w:tabs>
        <w:ind w:left="4320" w:hanging="360"/>
      </w:pPr>
      <w:rPr>
        <w:rFonts w:ascii="Arial" w:hAnsi="Arial" w:hint="default"/>
      </w:rPr>
    </w:lvl>
    <w:lvl w:ilvl="6" w:tplc="6B52C440" w:tentative="1">
      <w:start w:val="1"/>
      <w:numFmt w:val="bullet"/>
      <w:lvlText w:val="•"/>
      <w:lvlJc w:val="left"/>
      <w:pPr>
        <w:tabs>
          <w:tab w:val="num" w:pos="5040"/>
        </w:tabs>
        <w:ind w:left="5040" w:hanging="360"/>
      </w:pPr>
      <w:rPr>
        <w:rFonts w:ascii="Arial" w:hAnsi="Arial" w:hint="default"/>
      </w:rPr>
    </w:lvl>
    <w:lvl w:ilvl="7" w:tplc="4B22D1B6" w:tentative="1">
      <w:start w:val="1"/>
      <w:numFmt w:val="bullet"/>
      <w:lvlText w:val="•"/>
      <w:lvlJc w:val="left"/>
      <w:pPr>
        <w:tabs>
          <w:tab w:val="num" w:pos="5760"/>
        </w:tabs>
        <w:ind w:left="5760" w:hanging="360"/>
      </w:pPr>
      <w:rPr>
        <w:rFonts w:ascii="Arial" w:hAnsi="Arial" w:hint="default"/>
      </w:rPr>
    </w:lvl>
    <w:lvl w:ilvl="8" w:tplc="D4D0AC5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E68410F"/>
    <w:multiLevelType w:val="hybridMultilevel"/>
    <w:tmpl w:val="5B0AE6C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F85BABD"/>
    <w:multiLevelType w:val="hybridMultilevel"/>
    <w:tmpl w:val="0F6ABE02"/>
    <w:lvl w:ilvl="0" w:tplc="0D5CF0F4">
      <w:start w:val="1"/>
      <w:numFmt w:val="bullet"/>
      <w:lvlText w:val=""/>
      <w:lvlJc w:val="left"/>
      <w:pPr>
        <w:ind w:left="720" w:hanging="360"/>
      </w:pPr>
      <w:rPr>
        <w:rFonts w:ascii="Symbol" w:hAnsi="Symbol" w:hint="default"/>
      </w:rPr>
    </w:lvl>
    <w:lvl w:ilvl="1" w:tplc="77EAD5F2">
      <w:start w:val="1"/>
      <w:numFmt w:val="bullet"/>
      <w:lvlText w:val="o"/>
      <w:lvlJc w:val="left"/>
      <w:pPr>
        <w:ind w:left="1440" w:hanging="360"/>
      </w:pPr>
      <w:rPr>
        <w:rFonts w:ascii="Courier New" w:hAnsi="Courier New" w:hint="default"/>
      </w:rPr>
    </w:lvl>
    <w:lvl w:ilvl="2" w:tplc="2760D656">
      <w:start w:val="1"/>
      <w:numFmt w:val="bullet"/>
      <w:lvlText w:val=""/>
      <w:lvlJc w:val="left"/>
      <w:pPr>
        <w:ind w:left="2160" w:hanging="360"/>
      </w:pPr>
      <w:rPr>
        <w:rFonts w:ascii="Wingdings" w:hAnsi="Wingdings" w:hint="default"/>
      </w:rPr>
    </w:lvl>
    <w:lvl w:ilvl="3" w:tplc="200240B0">
      <w:start w:val="1"/>
      <w:numFmt w:val="bullet"/>
      <w:lvlText w:val=""/>
      <w:lvlJc w:val="left"/>
      <w:pPr>
        <w:ind w:left="2880" w:hanging="360"/>
      </w:pPr>
      <w:rPr>
        <w:rFonts w:ascii="Symbol" w:hAnsi="Symbol" w:hint="default"/>
      </w:rPr>
    </w:lvl>
    <w:lvl w:ilvl="4" w:tplc="02DC2944">
      <w:start w:val="1"/>
      <w:numFmt w:val="bullet"/>
      <w:lvlText w:val="o"/>
      <w:lvlJc w:val="left"/>
      <w:pPr>
        <w:ind w:left="3600" w:hanging="360"/>
      </w:pPr>
      <w:rPr>
        <w:rFonts w:ascii="Courier New" w:hAnsi="Courier New" w:hint="default"/>
      </w:rPr>
    </w:lvl>
    <w:lvl w:ilvl="5" w:tplc="8430BFD8">
      <w:start w:val="1"/>
      <w:numFmt w:val="bullet"/>
      <w:lvlText w:val=""/>
      <w:lvlJc w:val="left"/>
      <w:pPr>
        <w:ind w:left="4320" w:hanging="360"/>
      </w:pPr>
      <w:rPr>
        <w:rFonts w:ascii="Wingdings" w:hAnsi="Wingdings" w:hint="default"/>
      </w:rPr>
    </w:lvl>
    <w:lvl w:ilvl="6" w:tplc="58DA3410">
      <w:start w:val="1"/>
      <w:numFmt w:val="bullet"/>
      <w:lvlText w:val=""/>
      <w:lvlJc w:val="left"/>
      <w:pPr>
        <w:ind w:left="5040" w:hanging="360"/>
      </w:pPr>
      <w:rPr>
        <w:rFonts w:ascii="Symbol" w:hAnsi="Symbol" w:hint="default"/>
      </w:rPr>
    </w:lvl>
    <w:lvl w:ilvl="7" w:tplc="D47AC364">
      <w:start w:val="1"/>
      <w:numFmt w:val="bullet"/>
      <w:lvlText w:val="o"/>
      <w:lvlJc w:val="left"/>
      <w:pPr>
        <w:ind w:left="5760" w:hanging="360"/>
      </w:pPr>
      <w:rPr>
        <w:rFonts w:ascii="Courier New" w:hAnsi="Courier New" w:hint="default"/>
      </w:rPr>
    </w:lvl>
    <w:lvl w:ilvl="8" w:tplc="713812EC">
      <w:start w:val="1"/>
      <w:numFmt w:val="bullet"/>
      <w:lvlText w:val=""/>
      <w:lvlJc w:val="left"/>
      <w:pPr>
        <w:ind w:left="6480" w:hanging="360"/>
      </w:pPr>
      <w:rPr>
        <w:rFonts w:ascii="Wingdings" w:hAnsi="Wingdings" w:hint="default"/>
      </w:rPr>
    </w:lvl>
  </w:abstractNum>
  <w:abstractNum w:abstractNumId="8" w15:restartNumberingAfterBreak="0">
    <w:nsid w:val="524D2732"/>
    <w:multiLevelType w:val="multilevel"/>
    <w:tmpl w:val="E054A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E005C6"/>
    <w:multiLevelType w:val="multilevel"/>
    <w:tmpl w:val="7AC6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D272F6"/>
    <w:multiLevelType w:val="hybridMultilevel"/>
    <w:tmpl w:val="99CA60C2"/>
    <w:lvl w:ilvl="0" w:tplc="B7F6CA90">
      <w:start w:val="13"/>
      <w:numFmt w:val="bullet"/>
      <w:lvlText w:val="-"/>
      <w:lvlJc w:val="left"/>
      <w:pPr>
        <w:ind w:left="720" w:hanging="360"/>
      </w:pPr>
      <w:rPr>
        <w:rFonts w:ascii="Calibri" w:eastAsiaTheme="minorEastAsia"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1E78A2"/>
    <w:multiLevelType w:val="multilevel"/>
    <w:tmpl w:val="47BE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051BED"/>
    <w:multiLevelType w:val="hybridMultilevel"/>
    <w:tmpl w:val="2214A126"/>
    <w:lvl w:ilvl="0" w:tplc="E162F4F6">
      <w:start w:val="1"/>
      <w:numFmt w:val="bullet"/>
      <w:lvlText w:val="•"/>
      <w:lvlJc w:val="left"/>
      <w:pPr>
        <w:tabs>
          <w:tab w:val="num" w:pos="720"/>
        </w:tabs>
        <w:ind w:left="720" w:hanging="360"/>
      </w:pPr>
      <w:rPr>
        <w:rFonts w:ascii="Arial" w:hAnsi="Arial" w:hint="default"/>
      </w:rPr>
    </w:lvl>
    <w:lvl w:ilvl="1" w:tplc="15C0DEFE" w:tentative="1">
      <w:start w:val="1"/>
      <w:numFmt w:val="bullet"/>
      <w:lvlText w:val="•"/>
      <w:lvlJc w:val="left"/>
      <w:pPr>
        <w:tabs>
          <w:tab w:val="num" w:pos="1440"/>
        </w:tabs>
        <w:ind w:left="1440" w:hanging="360"/>
      </w:pPr>
      <w:rPr>
        <w:rFonts w:ascii="Arial" w:hAnsi="Arial" w:hint="default"/>
      </w:rPr>
    </w:lvl>
    <w:lvl w:ilvl="2" w:tplc="5128F3AA" w:tentative="1">
      <w:start w:val="1"/>
      <w:numFmt w:val="bullet"/>
      <w:lvlText w:val="•"/>
      <w:lvlJc w:val="left"/>
      <w:pPr>
        <w:tabs>
          <w:tab w:val="num" w:pos="2160"/>
        </w:tabs>
        <w:ind w:left="2160" w:hanging="360"/>
      </w:pPr>
      <w:rPr>
        <w:rFonts w:ascii="Arial" w:hAnsi="Arial" w:hint="default"/>
      </w:rPr>
    </w:lvl>
    <w:lvl w:ilvl="3" w:tplc="47AE2EB2" w:tentative="1">
      <w:start w:val="1"/>
      <w:numFmt w:val="bullet"/>
      <w:lvlText w:val="•"/>
      <w:lvlJc w:val="left"/>
      <w:pPr>
        <w:tabs>
          <w:tab w:val="num" w:pos="2880"/>
        </w:tabs>
        <w:ind w:left="2880" w:hanging="360"/>
      </w:pPr>
      <w:rPr>
        <w:rFonts w:ascii="Arial" w:hAnsi="Arial" w:hint="default"/>
      </w:rPr>
    </w:lvl>
    <w:lvl w:ilvl="4" w:tplc="D040DE1C" w:tentative="1">
      <w:start w:val="1"/>
      <w:numFmt w:val="bullet"/>
      <w:lvlText w:val="•"/>
      <w:lvlJc w:val="left"/>
      <w:pPr>
        <w:tabs>
          <w:tab w:val="num" w:pos="3600"/>
        </w:tabs>
        <w:ind w:left="3600" w:hanging="360"/>
      </w:pPr>
      <w:rPr>
        <w:rFonts w:ascii="Arial" w:hAnsi="Arial" w:hint="default"/>
      </w:rPr>
    </w:lvl>
    <w:lvl w:ilvl="5" w:tplc="73BC7266" w:tentative="1">
      <w:start w:val="1"/>
      <w:numFmt w:val="bullet"/>
      <w:lvlText w:val="•"/>
      <w:lvlJc w:val="left"/>
      <w:pPr>
        <w:tabs>
          <w:tab w:val="num" w:pos="4320"/>
        </w:tabs>
        <w:ind w:left="4320" w:hanging="360"/>
      </w:pPr>
      <w:rPr>
        <w:rFonts w:ascii="Arial" w:hAnsi="Arial" w:hint="default"/>
      </w:rPr>
    </w:lvl>
    <w:lvl w:ilvl="6" w:tplc="29F05B92" w:tentative="1">
      <w:start w:val="1"/>
      <w:numFmt w:val="bullet"/>
      <w:lvlText w:val="•"/>
      <w:lvlJc w:val="left"/>
      <w:pPr>
        <w:tabs>
          <w:tab w:val="num" w:pos="5040"/>
        </w:tabs>
        <w:ind w:left="5040" w:hanging="360"/>
      </w:pPr>
      <w:rPr>
        <w:rFonts w:ascii="Arial" w:hAnsi="Arial" w:hint="default"/>
      </w:rPr>
    </w:lvl>
    <w:lvl w:ilvl="7" w:tplc="7D4C5480" w:tentative="1">
      <w:start w:val="1"/>
      <w:numFmt w:val="bullet"/>
      <w:lvlText w:val="•"/>
      <w:lvlJc w:val="left"/>
      <w:pPr>
        <w:tabs>
          <w:tab w:val="num" w:pos="5760"/>
        </w:tabs>
        <w:ind w:left="5760" w:hanging="360"/>
      </w:pPr>
      <w:rPr>
        <w:rFonts w:ascii="Arial" w:hAnsi="Arial" w:hint="default"/>
      </w:rPr>
    </w:lvl>
    <w:lvl w:ilvl="8" w:tplc="0AAE0A1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A3800AC"/>
    <w:multiLevelType w:val="hybridMultilevel"/>
    <w:tmpl w:val="00BA32CA"/>
    <w:lvl w:ilvl="0" w:tplc="C4625750">
      <w:start w:val="1"/>
      <w:numFmt w:val="bullet"/>
      <w:lvlText w:val="•"/>
      <w:lvlJc w:val="left"/>
      <w:pPr>
        <w:tabs>
          <w:tab w:val="num" w:pos="720"/>
        </w:tabs>
        <w:ind w:left="720" w:hanging="360"/>
      </w:pPr>
      <w:rPr>
        <w:rFonts w:ascii="Arial" w:hAnsi="Arial" w:hint="default"/>
      </w:rPr>
    </w:lvl>
    <w:lvl w:ilvl="1" w:tplc="13283762" w:tentative="1">
      <w:start w:val="1"/>
      <w:numFmt w:val="bullet"/>
      <w:lvlText w:val="•"/>
      <w:lvlJc w:val="left"/>
      <w:pPr>
        <w:tabs>
          <w:tab w:val="num" w:pos="1440"/>
        </w:tabs>
        <w:ind w:left="1440" w:hanging="360"/>
      </w:pPr>
      <w:rPr>
        <w:rFonts w:ascii="Arial" w:hAnsi="Arial" w:hint="default"/>
      </w:rPr>
    </w:lvl>
    <w:lvl w:ilvl="2" w:tplc="21D42AF0" w:tentative="1">
      <w:start w:val="1"/>
      <w:numFmt w:val="bullet"/>
      <w:lvlText w:val="•"/>
      <w:lvlJc w:val="left"/>
      <w:pPr>
        <w:tabs>
          <w:tab w:val="num" w:pos="2160"/>
        </w:tabs>
        <w:ind w:left="2160" w:hanging="360"/>
      </w:pPr>
      <w:rPr>
        <w:rFonts w:ascii="Arial" w:hAnsi="Arial" w:hint="default"/>
      </w:rPr>
    </w:lvl>
    <w:lvl w:ilvl="3" w:tplc="91A03C6C" w:tentative="1">
      <w:start w:val="1"/>
      <w:numFmt w:val="bullet"/>
      <w:lvlText w:val="•"/>
      <w:lvlJc w:val="left"/>
      <w:pPr>
        <w:tabs>
          <w:tab w:val="num" w:pos="2880"/>
        </w:tabs>
        <w:ind w:left="2880" w:hanging="360"/>
      </w:pPr>
      <w:rPr>
        <w:rFonts w:ascii="Arial" w:hAnsi="Arial" w:hint="default"/>
      </w:rPr>
    </w:lvl>
    <w:lvl w:ilvl="4" w:tplc="4BF42CF4" w:tentative="1">
      <w:start w:val="1"/>
      <w:numFmt w:val="bullet"/>
      <w:lvlText w:val="•"/>
      <w:lvlJc w:val="left"/>
      <w:pPr>
        <w:tabs>
          <w:tab w:val="num" w:pos="3600"/>
        </w:tabs>
        <w:ind w:left="3600" w:hanging="360"/>
      </w:pPr>
      <w:rPr>
        <w:rFonts w:ascii="Arial" w:hAnsi="Arial" w:hint="default"/>
      </w:rPr>
    </w:lvl>
    <w:lvl w:ilvl="5" w:tplc="F3D007AC" w:tentative="1">
      <w:start w:val="1"/>
      <w:numFmt w:val="bullet"/>
      <w:lvlText w:val="•"/>
      <w:lvlJc w:val="left"/>
      <w:pPr>
        <w:tabs>
          <w:tab w:val="num" w:pos="4320"/>
        </w:tabs>
        <w:ind w:left="4320" w:hanging="360"/>
      </w:pPr>
      <w:rPr>
        <w:rFonts w:ascii="Arial" w:hAnsi="Arial" w:hint="default"/>
      </w:rPr>
    </w:lvl>
    <w:lvl w:ilvl="6" w:tplc="B7745CAE" w:tentative="1">
      <w:start w:val="1"/>
      <w:numFmt w:val="bullet"/>
      <w:lvlText w:val="•"/>
      <w:lvlJc w:val="left"/>
      <w:pPr>
        <w:tabs>
          <w:tab w:val="num" w:pos="5040"/>
        </w:tabs>
        <w:ind w:left="5040" w:hanging="360"/>
      </w:pPr>
      <w:rPr>
        <w:rFonts w:ascii="Arial" w:hAnsi="Arial" w:hint="default"/>
      </w:rPr>
    </w:lvl>
    <w:lvl w:ilvl="7" w:tplc="DE8A0CFE" w:tentative="1">
      <w:start w:val="1"/>
      <w:numFmt w:val="bullet"/>
      <w:lvlText w:val="•"/>
      <w:lvlJc w:val="left"/>
      <w:pPr>
        <w:tabs>
          <w:tab w:val="num" w:pos="5760"/>
        </w:tabs>
        <w:ind w:left="5760" w:hanging="360"/>
      </w:pPr>
      <w:rPr>
        <w:rFonts w:ascii="Arial" w:hAnsi="Arial" w:hint="default"/>
      </w:rPr>
    </w:lvl>
    <w:lvl w:ilvl="8" w:tplc="A9968FC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C291749"/>
    <w:multiLevelType w:val="hybridMultilevel"/>
    <w:tmpl w:val="12A24C44"/>
    <w:lvl w:ilvl="0" w:tplc="1BC24924">
      <w:start w:val="1"/>
      <w:numFmt w:val="bullet"/>
      <w:lvlText w:val="•"/>
      <w:lvlJc w:val="left"/>
      <w:pPr>
        <w:tabs>
          <w:tab w:val="num" w:pos="720"/>
        </w:tabs>
        <w:ind w:left="720" w:hanging="360"/>
      </w:pPr>
      <w:rPr>
        <w:rFonts w:ascii="Arial" w:hAnsi="Arial" w:hint="default"/>
      </w:rPr>
    </w:lvl>
    <w:lvl w:ilvl="1" w:tplc="40509D68" w:tentative="1">
      <w:start w:val="1"/>
      <w:numFmt w:val="bullet"/>
      <w:lvlText w:val="•"/>
      <w:lvlJc w:val="left"/>
      <w:pPr>
        <w:tabs>
          <w:tab w:val="num" w:pos="1440"/>
        </w:tabs>
        <w:ind w:left="1440" w:hanging="360"/>
      </w:pPr>
      <w:rPr>
        <w:rFonts w:ascii="Arial" w:hAnsi="Arial" w:hint="default"/>
      </w:rPr>
    </w:lvl>
    <w:lvl w:ilvl="2" w:tplc="2CA29084" w:tentative="1">
      <w:start w:val="1"/>
      <w:numFmt w:val="bullet"/>
      <w:lvlText w:val="•"/>
      <w:lvlJc w:val="left"/>
      <w:pPr>
        <w:tabs>
          <w:tab w:val="num" w:pos="2160"/>
        </w:tabs>
        <w:ind w:left="2160" w:hanging="360"/>
      </w:pPr>
      <w:rPr>
        <w:rFonts w:ascii="Arial" w:hAnsi="Arial" w:hint="default"/>
      </w:rPr>
    </w:lvl>
    <w:lvl w:ilvl="3" w:tplc="9730A1B8" w:tentative="1">
      <w:start w:val="1"/>
      <w:numFmt w:val="bullet"/>
      <w:lvlText w:val="•"/>
      <w:lvlJc w:val="left"/>
      <w:pPr>
        <w:tabs>
          <w:tab w:val="num" w:pos="2880"/>
        </w:tabs>
        <w:ind w:left="2880" w:hanging="360"/>
      </w:pPr>
      <w:rPr>
        <w:rFonts w:ascii="Arial" w:hAnsi="Arial" w:hint="default"/>
      </w:rPr>
    </w:lvl>
    <w:lvl w:ilvl="4" w:tplc="B39CE82C" w:tentative="1">
      <w:start w:val="1"/>
      <w:numFmt w:val="bullet"/>
      <w:lvlText w:val="•"/>
      <w:lvlJc w:val="left"/>
      <w:pPr>
        <w:tabs>
          <w:tab w:val="num" w:pos="3600"/>
        </w:tabs>
        <w:ind w:left="3600" w:hanging="360"/>
      </w:pPr>
      <w:rPr>
        <w:rFonts w:ascii="Arial" w:hAnsi="Arial" w:hint="default"/>
      </w:rPr>
    </w:lvl>
    <w:lvl w:ilvl="5" w:tplc="A74C96A0" w:tentative="1">
      <w:start w:val="1"/>
      <w:numFmt w:val="bullet"/>
      <w:lvlText w:val="•"/>
      <w:lvlJc w:val="left"/>
      <w:pPr>
        <w:tabs>
          <w:tab w:val="num" w:pos="4320"/>
        </w:tabs>
        <w:ind w:left="4320" w:hanging="360"/>
      </w:pPr>
      <w:rPr>
        <w:rFonts w:ascii="Arial" w:hAnsi="Arial" w:hint="default"/>
      </w:rPr>
    </w:lvl>
    <w:lvl w:ilvl="6" w:tplc="09F097CA" w:tentative="1">
      <w:start w:val="1"/>
      <w:numFmt w:val="bullet"/>
      <w:lvlText w:val="•"/>
      <w:lvlJc w:val="left"/>
      <w:pPr>
        <w:tabs>
          <w:tab w:val="num" w:pos="5040"/>
        </w:tabs>
        <w:ind w:left="5040" w:hanging="360"/>
      </w:pPr>
      <w:rPr>
        <w:rFonts w:ascii="Arial" w:hAnsi="Arial" w:hint="default"/>
      </w:rPr>
    </w:lvl>
    <w:lvl w:ilvl="7" w:tplc="9E3A97B0" w:tentative="1">
      <w:start w:val="1"/>
      <w:numFmt w:val="bullet"/>
      <w:lvlText w:val="•"/>
      <w:lvlJc w:val="left"/>
      <w:pPr>
        <w:tabs>
          <w:tab w:val="num" w:pos="5760"/>
        </w:tabs>
        <w:ind w:left="5760" w:hanging="360"/>
      </w:pPr>
      <w:rPr>
        <w:rFonts w:ascii="Arial" w:hAnsi="Arial" w:hint="default"/>
      </w:rPr>
    </w:lvl>
    <w:lvl w:ilvl="8" w:tplc="E3D85748"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2"/>
  </w:num>
  <w:num w:numId="3">
    <w:abstractNumId w:val="5"/>
  </w:num>
  <w:num w:numId="4">
    <w:abstractNumId w:val="10"/>
  </w:num>
  <w:num w:numId="5">
    <w:abstractNumId w:val="13"/>
  </w:num>
  <w:num w:numId="6">
    <w:abstractNumId w:val="4"/>
  </w:num>
  <w:num w:numId="7">
    <w:abstractNumId w:val="1"/>
  </w:num>
  <w:num w:numId="8">
    <w:abstractNumId w:val="14"/>
  </w:num>
  <w:num w:numId="9">
    <w:abstractNumId w:val="3"/>
  </w:num>
  <w:num w:numId="10">
    <w:abstractNumId w:val="12"/>
  </w:num>
  <w:num w:numId="11">
    <w:abstractNumId w:val="0"/>
  </w:num>
  <w:num w:numId="12">
    <w:abstractNumId w:val="7"/>
  </w:num>
  <w:num w:numId="13">
    <w:abstractNumId w:val="6"/>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B1"/>
    <w:rsid w:val="000030A3"/>
    <w:rsid w:val="0000380A"/>
    <w:rsid w:val="00006DEF"/>
    <w:rsid w:val="00011E19"/>
    <w:rsid w:val="00022F07"/>
    <w:rsid w:val="00027620"/>
    <w:rsid w:val="00027D6C"/>
    <w:rsid w:val="00032524"/>
    <w:rsid w:val="000410A8"/>
    <w:rsid w:val="000417E9"/>
    <w:rsid w:val="00042833"/>
    <w:rsid w:val="00043CA2"/>
    <w:rsid w:val="00044124"/>
    <w:rsid w:val="00045120"/>
    <w:rsid w:val="00055B77"/>
    <w:rsid w:val="00065155"/>
    <w:rsid w:val="000660AC"/>
    <w:rsid w:val="000724F2"/>
    <w:rsid w:val="00074866"/>
    <w:rsid w:val="00090B4F"/>
    <w:rsid w:val="00091342"/>
    <w:rsid w:val="00097C9C"/>
    <w:rsid w:val="000A2A24"/>
    <w:rsid w:val="000A48E6"/>
    <w:rsid w:val="000A6543"/>
    <w:rsid w:val="000A66A6"/>
    <w:rsid w:val="000B1A7F"/>
    <w:rsid w:val="000B28F8"/>
    <w:rsid w:val="000B521B"/>
    <w:rsid w:val="000B6C98"/>
    <w:rsid w:val="000B7009"/>
    <w:rsid w:val="000C3CD5"/>
    <w:rsid w:val="000C590A"/>
    <w:rsid w:val="000C766C"/>
    <w:rsid w:val="000D2A6E"/>
    <w:rsid w:val="000E1324"/>
    <w:rsid w:val="000E4ADC"/>
    <w:rsid w:val="000E72D8"/>
    <w:rsid w:val="000F33A0"/>
    <w:rsid w:val="000F4E33"/>
    <w:rsid w:val="000F5EED"/>
    <w:rsid w:val="000F6F7D"/>
    <w:rsid w:val="00106091"/>
    <w:rsid w:val="00110654"/>
    <w:rsid w:val="00111940"/>
    <w:rsid w:val="00111B98"/>
    <w:rsid w:val="001139D5"/>
    <w:rsid w:val="00124907"/>
    <w:rsid w:val="00124B28"/>
    <w:rsid w:val="00125CE5"/>
    <w:rsid w:val="00126156"/>
    <w:rsid w:val="0012667D"/>
    <w:rsid w:val="001269F9"/>
    <w:rsid w:val="00126B77"/>
    <w:rsid w:val="00126DAE"/>
    <w:rsid w:val="001317FB"/>
    <w:rsid w:val="00133D65"/>
    <w:rsid w:val="001349AE"/>
    <w:rsid w:val="00135747"/>
    <w:rsid w:val="00137B84"/>
    <w:rsid w:val="0014178F"/>
    <w:rsid w:val="0014385A"/>
    <w:rsid w:val="00143B1D"/>
    <w:rsid w:val="0014535C"/>
    <w:rsid w:val="00150603"/>
    <w:rsid w:val="00152EAD"/>
    <w:rsid w:val="00157A4F"/>
    <w:rsid w:val="001619E7"/>
    <w:rsid w:val="0016355B"/>
    <w:rsid w:val="00165932"/>
    <w:rsid w:val="0017450A"/>
    <w:rsid w:val="001852DC"/>
    <w:rsid w:val="00187463"/>
    <w:rsid w:val="00187D79"/>
    <w:rsid w:val="0019299F"/>
    <w:rsid w:val="00195AB0"/>
    <w:rsid w:val="001968C9"/>
    <w:rsid w:val="00197CB5"/>
    <w:rsid w:val="001A01F0"/>
    <w:rsid w:val="001A0533"/>
    <w:rsid w:val="001B4F9A"/>
    <w:rsid w:val="001C18F2"/>
    <w:rsid w:val="001C72C0"/>
    <w:rsid w:val="001D10E7"/>
    <w:rsid w:val="001D6E04"/>
    <w:rsid w:val="001D70CC"/>
    <w:rsid w:val="001E0028"/>
    <w:rsid w:val="001E3350"/>
    <w:rsid w:val="001E47A1"/>
    <w:rsid w:val="001E71C8"/>
    <w:rsid w:val="001E7CCB"/>
    <w:rsid w:val="001F5F14"/>
    <w:rsid w:val="00202F69"/>
    <w:rsid w:val="00204532"/>
    <w:rsid w:val="0020490A"/>
    <w:rsid w:val="00204B6A"/>
    <w:rsid w:val="00206156"/>
    <w:rsid w:val="002119B1"/>
    <w:rsid w:val="00216340"/>
    <w:rsid w:val="00220226"/>
    <w:rsid w:val="0023157A"/>
    <w:rsid w:val="00232872"/>
    <w:rsid w:val="00241494"/>
    <w:rsid w:val="00243627"/>
    <w:rsid w:val="00243CB3"/>
    <w:rsid w:val="0025031E"/>
    <w:rsid w:val="002557E4"/>
    <w:rsid w:val="00255A4D"/>
    <w:rsid w:val="00255B9B"/>
    <w:rsid w:val="00260B26"/>
    <w:rsid w:val="002650D3"/>
    <w:rsid w:val="002710AB"/>
    <w:rsid w:val="00271143"/>
    <w:rsid w:val="002735AD"/>
    <w:rsid w:val="00281458"/>
    <w:rsid w:val="0028219D"/>
    <w:rsid w:val="002839C1"/>
    <w:rsid w:val="0029118D"/>
    <w:rsid w:val="002941AB"/>
    <w:rsid w:val="0029715D"/>
    <w:rsid w:val="00297948"/>
    <w:rsid w:val="002A6601"/>
    <w:rsid w:val="002A67AC"/>
    <w:rsid w:val="002A6830"/>
    <w:rsid w:val="002B39AB"/>
    <w:rsid w:val="002C7F0D"/>
    <w:rsid w:val="002D00A0"/>
    <w:rsid w:val="002D1210"/>
    <w:rsid w:val="002D1B6F"/>
    <w:rsid w:val="002D3A90"/>
    <w:rsid w:val="002E5F05"/>
    <w:rsid w:val="002F2041"/>
    <w:rsid w:val="002F30D2"/>
    <w:rsid w:val="002F7F2A"/>
    <w:rsid w:val="00305F95"/>
    <w:rsid w:val="00311733"/>
    <w:rsid w:val="00312645"/>
    <w:rsid w:val="00313000"/>
    <w:rsid w:val="003159BE"/>
    <w:rsid w:val="0031664E"/>
    <w:rsid w:val="00316CF8"/>
    <w:rsid w:val="003264FA"/>
    <w:rsid w:val="00333D72"/>
    <w:rsid w:val="00341352"/>
    <w:rsid w:val="0034235D"/>
    <w:rsid w:val="003471AE"/>
    <w:rsid w:val="00347CAC"/>
    <w:rsid w:val="00352F67"/>
    <w:rsid w:val="003566EF"/>
    <w:rsid w:val="00361F0C"/>
    <w:rsid w:val="00380226"/>
    <w:rsid w:val="003913E2"/>
    <w:rsid w:val="00396E5E"/>
    <w:rsid w:val="00396F93"/>
    <w:rsid w:val="00397C82"/>
    <w:rsid w:val="003A2DA4"/>
    <w:rsid w:val="003A3D38"/>
    <w:rsid w:val="003B22BE"/>
    <w:rsid w:val="003B5738"/>
    <w:rsid w:val="003C23A2"/>
    <w:rsid w:val="003C4ECC"/>
    <w:rsid w:val="003C4ED5"/>
    <w:rsid w:val="003C71A0"/>
    <w:rsid w:val="003D43E2"/>
    <w:rsid w:val="003D5F9D"/>
    <w:rsid w:val="003D6E12"/>
    <w:rsid w:val="003E23B7"/>
    <w:rsid w:val="003E5ABF"/>
    <w:rsid w:val="003F186E"/>
    <w:rsid w:val="004006DB"/>
    <w:rsid w:val="00407CC2"/>
    <w:rsid w:val="00411129"/>
    <w:rsid w:val="00411C4A"/>
    <w:rsid w:val="00413690"/>
    <w:rsid w:val="0041732B"/>
    <w:rsid w:val="0041782C"/>
    <w:rsid w:val="00420A68"/>
    <w:rsid w:val="00423952"/>
    <w:rsid w:val="00423F97"/>
    <w:rsid w:val="004273CD"/>
    <w:rsid w:val="0043282C"/>
    <w:rsid w:val="00442227"/>
    <w:rsid w:val="0045432A"/>
    <w:rsid w:val="004560B6"/>
    <w:rsid w:val="004576F8"/>
    <w:rsid w:val="00457E1B"/>
    <w:rsid w:val="00463353"/>
    <w:rsid w:val="00470D0F"/>
    <w:rsid w:val="004719CA"/>
    <w:rsid w:val="00473029"/>
    <w:rsid w:val="00477FD9"/>
    <w:rsid w:val="0048327B"/>
    <w:rsid w:val="00484FA6"/>
    <w:rsid w:val="004948DC"/>
    <w:rsid w:val="004A297A"/>
    <w:rsid w:val="004A605D"/>
    <w:rsid w:val="004B4E8C"/>
    <w:rsid w:val="004D1C50"/>
    <w:rsid w:val="004D3ABE"/>
    <w:rsid w:val="004D3D6C"/>
    <w:rsid w:val="004F0748"/>
    <w:rsid w:val="004F0BFD"/>
    <w:rsid w:val="004F4E40"/>
    <w:rsid w:val="004F5911"/>
    <w:rsid w:val="00503148"/>
    <w:rsid w:val="00503B17"/>
    <w:rsid w:val="00503D3C"/>
    <w:rsid w:val="00511A67"/>
    <w:rsid w:val="005141B1"/>
    <w:rsid w:val="00517B60"/>
    <w:rsid w:val="0052118D"/>
    <w:rsid w:val="00521832"/>
    <w:rsid w:val="005249B5"/>
    <w:rsid w:val="0052511F"/>
    <w:rsid w:val="005275CE"/>
    <w:rsid w:val="00530A8E"/>
    <w:rsid w:val="005327B9"/>
    <w:rsid w:val="005340DE"/>
    <w:rsid w:val="005424AA"/>
    <w:rsid w:val="0054359F"/>
    <w:rsid w:val="005529B7"/>
    <w:rsid w:val="00552A37"/>
    <w:rsid w:val="00552DEE"/>
    <w:rsid w:val="005539C7"/>
    <w:rsid w:val="0055595E"/>
    <w:rsid w:val="0055679E"/>
    <w:rsid w:val="00562557"/>
    <w:rsid w:val="005748B7"/>
    <w:rsid w:val="0057668D"/>
    <w:rsid w:val="005818D7"/>
    <w:rsid w:val="00582EC4"/>
    <w:rsid w:val="00586631"/>
    <w:rsid w:val="00593685"/>
    <w:rsid w:val="00594677"/>
    <w:rsid w:val="00595496"/>
    <w:rsid w:val="005A3321"/>
    <w:rsid w:val="005A496A"/>
    <w:rsid w:val="005A604C"/>
    <w:rsid w:val="005A7E82"/>
    <w:rsid w:val="005B05F4"/>
    <w:rsid w:val="005B41F5"/>
    <w:rsid w:val="005B50B8"/>
    <w:rsid w:val="005C13B2"/>
    <w:rsid w:val="005C1BF3"/>
    <w:rsid w:val="005C69D5"/>
    <w:rsid w:val="005D46DD"/>
    <w:rsid w:val="005D5845"/>
    <w:rsid w:val="005E1111"/>
    <w:rsid w:val="005E45DC"/>
    <w:rsid w:val="005E6A00"/>
    <w:rsid w:val="005F0966"/>
    <w:rsid w:val="005F3F29"/>
    <w:rsid w:val="005F5599"/>
    <w:rsid w:val="006003D2"/>
    <w:rsid w:val="00600577"/>
    <w:rsid w:val="006008F9"/>
    <w:rsid w:val="0061117F"/>
    <w:rsid w:val="00613857"/>
    <w:rsid w:val="0061398F"/>
    <w:rsid w:val="00620553"/>
    <w:rsid w:val="00620C09"/>
    <w:rsid w:val="00624ABB"/>
    <w:rsid w:val="00637AD6"/>
    <w:rsid w:val="00640640"/>
    <w:rsid w:val="00641026"/>
    <w:rsid w:val="00643E80"/>
    <w:rsid w:val="00646D6F"/>
    <w:rsid w:val="0065041D"/>
    <w:rsid w:val="00651CF0"/>
    <w:rsid w:val="00652C51"/>
    <w:rsid w:val="00654E61"/>
    <w:rsid w:val="00661303"/>
    <w:rsid w:val="006638C7"/>
    <w:rsid w:val="00672F4A"/>
    <w:rsid w:val="00676C8B"/>
    <w:rsid w:val="0068104D"/>
    <w:rsid w:val="00687CEA"/>
    <w:rsid w:val="0069018A"/>
    <w:rsid w:val="00693DA9"/>
    <w:rsid w:val="00696607"/>
    <w:rsid w:val="00696C29"/>
    <w:rsid w:val="006A3D61"/>
    <w:rsid w:val="006A58AF"/>
    <w:rsid w:val="006A65BE"/>
    <w:rsid w:val="006A74EC"/>
    <w:rsid w:val="006B27AD"/>
    <w:rsid w:val="006B6CCF"/>
    <w:rsid w:val="006C022C"/>
    <w:rsid w:val="006C0C63"/>
    <w:rsid w:val="006C2D2E"/>
    <w:rsid w:val="006C345F"/>
    <w:rsid w:val="006C5073"/>
    <w:rsid w:val="006C69EF"/>
    <w:rsid w:val="006C76E6"/>
    <w:rsid w:val="006D2CCB"/>
    <w:rsid w:val="006D4F07"/>
    <w:rsid w:val="006D64F6"/>
    <w:rsid w:val="006D659F"/>
    <w:rsid w:val="006E0688"/>
    <w:rsid w:val="006E114A"/>
    <w:rsid w:val="006E38C2"/>
    <w:rsid w:val="006F4827"/>
    <w:rsid w:val="006F5555"/>
    <w:rsid w:val="00702898"/>
    <w:rsid w:val="00705164"/>
    <w:rsid w:val="00707802"/>
    <w:rsid w:val="00707C45"/>
    <w:rsid w:val="00712B8C"/>
    <w:rsid w:val="00716265"/>
    <w:rsid w:val="00722043"/>
    <w:rsid w:val="00726789"/>
    <w:rsid w:val="007293F7"/>
    <w:rsid w:val="00731281"/>
    <w:rsid w:val="0073561C"/>
    <w:rsid w:val="00744ACA"/>
    <w:rsid w:val="00747F2B"/>
    <w:rsid w:val="007604D4"/>
    <w:rsid w:val="00762254"/>
    <w:rsid w:val="00772886"/>
    <w:rsid w:val="00775435"/>
    <w:rsid w:val="0078516E"/>
    <w:rsid w:val="0079070B"/>
    <w:rsid w:val="00791C5C"/>
    <w:rsid w:val="007A0630"/>
    <w:rsid w:val="007B07A0"/>
    <w:rsid w:val="007B342A"/>
    <w:rsid w:val="007B6D51"/>
    <w:rsid w:val="007C3837"/>
    <w:rsid w:val="007C47D3"/>
    <w:rsid w:val="007D2FBE"/>
    <w:rsid w:val="007D410E"/>
    <w:rsid w:val="007D5DBD"/>
    <w:rsid w:val="007D6AB9"/>
    <w:rsid w:val="007E0A76"/>
    <w:rsid w:val="007E4546"/>
    <w:rsid w:val="007E6E5F"/>
    <w:rsid w:val="007E7C5A"/>
    <w:rsid w:val="007F0BCE"/>
    <w:rsid w:val="007F107A"/>
    <w:rsid w:val="007F4A97"/>
    <w:rsid w:val="00800775"/>
    <w:rsid w:val="008065DA"/>
    <w:rsid w:val="00807327"/>
    <w:rsid w:val="0081276C"/>
    <w:rsid w:val="008127CC"/>
    <w:rsid w:val="00813E99"/>
    <w:rsid w:val="0082153E"/>
    <w:rsid w:val="008245E6"/>
    <w:rsid w:val="008246D9"/>
    <w:rsid w:val="00824723"/>
    <w:rsid w:val="00832851"/>
    <w:rsid w:val="00833B97"/>
    <w:rsid w:val="008374E5"/>
    <w:rsid w:val="00844519"/>
    <w:rsid w:val="00844950"/>
    <w:rsid w:val="00846A66"/>
    <w:rsid w:val="00847CDC"/>
    <w:rsid w:val="0085131F"/>
    <w:rsid w:val="00855EE5"/>
    <w:rsid w:val="00856D2A"/>
    <w:rsid w:val="00863F59"/>
    <w:rsid w:val="0086447E"/>
    <w:rsid w:val="0086584F"/>
    <w:rsid w:val="00873D56"/>
    <w:rsid w:val="00874A20"/>
    <w:rsid w:val="00876408"/>
    <w:rsid w:val="0087719F"/>
    <w:rsid w:val="008818CE"/>
    <w:rsid w:val="00884CE8"/>
    <w:rsid w:val="008957CB"/>
    <w:rsid w:val="00895A8B"/>
    <w:rsid w:val="00897510"/>
    <w:rsid w:val="00897C11"/>
    <w:rsid w:val="008A2AE6"/>
    <w:rsid w:val="008A453E"/>
    <w:rsid w:val="008C144D"/>
    <w:rsid w:val="008C6C92"/>
    <w:rsid w:val="008C71FB"/>
    <w:rsid w:val="008D1856"/>
    <w:rsid w:val="008D7FCD"/>
    <w:rsid w:val="008E16EF"/>
    <w:rsid w:val="008E5DD6"/>
    <w:rsid w:val="008F4655"/>
    <w:rsid w:val="008F4E5C"/>
    <w:rsid w:val="009017D6"/>
    <w:rsid w:val="0090316E"/>
    <w:rsid w:val="0090549C"/>
    <w:rsid w:val="00912AD4"/>
    <w:rsid w:val="009206A3"/>
    <w:rsid w:val="00921EED"/>
    <w:rsid w:val="00932710"/>
    <w:rsid w:val="00940348"/>
    <w:rsid w:val="00945D7E"/>
    <w:rsid w:val="0096648B"/>
    <w:rsid w:val="0097110A"/>
    <w:rsid w:val="009757DA"/>
    <w:rsid w:val="00975C6A"/>
    <w:rsid w:val="00983CDA"/>
    <w:rsid w:val="009952B4"/>
    <w:rsid w:val="009964B6"/>
    <w:rsid w:val="009A0287"/>
    <w:rsid w:val="009A25E3"/>
    <w:rsid w:val="009A2E82"/>
    <w:rsid w:val="009A4523"/>
    <w:rsid w:val="009A4DFA"/>
    <w:rsid w:val="009A55EE"/>
    <w:rsid w:val="009A7052"/>
    <w:rsid w:val="009B20C0"/>
    <w:rsid w:val="009B5A5A"/>
    <w:rsid w:val="009B6D6E"/>
    <w:rsid w:val="009C0632"/>
    <w:rsid w:val="009C29B1"/>
    <w:rsid w:val="009C409E"/>
    <w:rsid w:val="009C45EB"/>
    <w:rsid w:val="009C4A3F"/>
    <w:rsid w:val="009C4BC8"/>
    <w:rsid w:val="009C4EE6"/>
    <w:rsid w:val="009D20A7"/>
    <w:rsid w:val="009E534C"/>
    <w:rsid w:val="009E6011"/>
    <w:rsid w:val="009E7AFE"/>
    <w:rsid w:val="009E7C94"/>
    <w:rsid w:val="009F13D0"/>
    <w:rsid w:val="009F3E53"/>
    <w:rsid w:val="009F3F86"/>
    <w:rsid w:val="00A00302"/>
    <w:rsid w:val="00A04692"/>
    <w:rsid w:val="00A069A0"/>
    <w:rsid w:val="00A14EC2"/>
    <w:rsid w:val="00A1565B"/>
    <w:rsid w:val="00A15E79"/>
    <w:rsid w:val="00A2255C"/>
    <w:rsid w:val="00A2579C"/>
    <w:rsid w:val="00A260E6"/>
    <w:rsid w:val="00A2617C"/>
    <w:rsid w:val="00A30A2C"/>
    <w:rsid w:val="00A319B7"/>
    <w:rsid w:val="00A33D96"/>
    <w:rsid w:val="00A3787E"/>
    <w:rsid w:val="00A4231E"/>
    <w:rsid w:val="00A505DD"/>
    <w:rsid w:val="00A516AE"/>
    <w:rsid w:val="00A574B2"/>
    <w:rsid w:val="00A60F5A"/>
    <w:rsid w:val="00A62DCC"/>
    <w:rsid w:val="00A65E5A"/>
    <w:rsid w:val="00A75C15"/>
    <w:rsid w:val="00A77E8D"/>
    <w:rsid w:val="00A902C5"/>
    <w:rsid w:val="00A9155B"/>
    <w:rsid w:val="00A97FDF"/>
    <w:rsid w:val="00AA7B95"/>
    <w:rsid w:val="00AB296B"/>
    <w:rsid w:val="00AB5BE9"/>
    <w:rsid w:val="00AC0A3A"/>
    <w:rsid w:val="00AC31CA"/>
    <w:rsid w:val="00AC69BE"/>
    <w:rsid w:val="00AD1286"/>
    <w:rsid w:val="00AD261C"/>
    <w:rsid w:val="00AE003F"/>
    <w:rsid w:val="00AE1095"/>
    <w:rsid w:val="00AE35B9"/>
    <w:rsid w:val="00AE459A"/>
    <w:rsid w:val="00AE47C2"/>
    <w:rsid w:val="00AE686C"/>
    <w:rsid w:val="00AE6CE2"/>
    <w:rsid w:val="00AF0C74"/>
    <w:rsid w:val="00AF0F80"/>
    <w:rsid w:val="00B009CF"/>
    <w:rsid w:val="00B12F2C"/>
    <w:rsid w:val="00B14D51"/>
    <w:rsid w:val="00B15025"/>
    <w:rsid w:val="00B17C05"/>
    <w:rsid w:val="00B21BEB"/>
    <w:rsid w:val="00B22059"/>
    <w:rsid w:val="00B225F1"/>
    <w:rsid w:val="00B43147"/>
    <w:rsid w:val="00B44043"/>
    <w:rsid w:val="00B533D5"/>
    <w:rsid w:val="00B60C86"/>
    <w:rsid w:val="00B638D5"/>
    <w:rsid w:val="00B64658"/>
    <w:rsid w:val="00B6728D"/>
    <w:rsid w:val="00B723D6"/>
    <w:rsid w:val="00B726F6"/>
    <w:rsid w:val="00B7360D"/>
    <w:rsid w:val="00B75660"/>
    <w:rsid w:val="00B80E96"/>
    <w:rsid w:val="00B8413D"/>
    <w:rsid w:val="00B869C3"/>
    <w:rsid w:val="00B94ACA"/>
    <w:rsid w:val="00BA361B"/>
    <w:rsid w:val="00BA3C42"/>
    <w:rsid w:val="00BA402A"/>
    <w:rsid w:val="00BA411E"/>
    <w:rsid w:val="00BA5BDD"/>
    <w:rsid w:val="00BB0CE5"/>
    <w:rsid w:val="00BB58BD"/>
    <w:rsid w:val="00BB5D28"/>
    <w:rsid w:val="00BC1124"/>
    <w:rsid w:val="00BC1227"/>
    <w:rsid w:val="00BC538A"/>
    <w:rsid w:val="00BC737B"/>
    <w:rsid w:val="00BD291D"/>
    <w:rsid w:val="00BD35D9"/>
    <w:rsid w:val="00BD671C"/>
    <w:rsid w:val="00BD6E2E"/>
    <w:rsid w:val="00BE4956"/>
    <w:rsid w:val="00BE7E5A"/>
    <w:rsid w:val="00BF0BD5"/>
    <w:rsid w:val="00BF127B"/>
    <w:rsid w:val="00BF16AA"/>
    <w:rsid w:val="00BF48C3"/>
    <w:rsid w:val="00C02D07"/>
    <w:rsid w:val="00C0576C"/>
    <w:rsid w:val="00C11093"/>
    <w:rsid w:val="00C11A54"/>
    <w:rsid w:val="00C14670"/>
    <w:rsid w:val="00C21C40"/>
    <w:rsid w:val="00C22179"/>
    <w:rsid w:val="00C230BF"/>
    <w:rsid w:val="00C23540"/>
    <w:rsid w:val="00C31AB9"/>
    <w:rsid w:val="00C4374A"/>
    <w:rsid w:val="00C43E94"/>
    <w:rsid w:val="00C4628D"/>
    <w:rsid w:val="00C46BD9"/>
    <w:rsid w:val="00C5185B"/>
    <w:rsid w:val="00C554AB"/>
    <w:rsid w:val="00C65ABE"/>
    <w:rsid w:val="00C70CE7"/>
    <w:rsid w:val="00C74430"/>
    <w:rsid w:val="00C84855"/>
    <w:rsid w:val="00C903BF"/>
    <w:rsid w:val="00CA37CF"/>
    <w:rsid w:val="00CA5C76"/>
    <w:rsid w:val="00CA69C6"/>
    <w:rsid w:val="00CC0E1D"/>
    <w:rsid w:val="00CC46E7"/>
    <w:rsid w:val="00CC6251"/>
    <w:rsid w:val="00CD09A5"/>
    <w:rsid w:val="00CD0D21"/>
    <w:rsid w:val="00CD5E48"/>
    <w:rsid w:val="00CD79F7"/>
    <w:rsid w:val="00CE0698"/>
    <w:rsid w:val="00CE5908"/>
    <w:rsid w:val="00CF1773"/>
    <w:rsid w:val="00CF1DD6"/>
    <w:rsid w:val="00CF2A45"/>
    <w:rsid w:val="00CF3F24"/>
    <w:rsid w:val="00CF420E"/>
    <w:rsid w:val="00D02B6D"/>
    <w:rsid w:val="00D03D59"/>
    <w:rsid w:val="00D07DE4"/>
    <w:rsid w:val="00D23643"/>
    <w:rsid w:val="00D25346"/>
    <w:rsid w:val="00D2622D"/>
    <w:rsid w:val="00D2763E"/>
    <w:rsid w:val="00D30437"/>
    <w:rsid w:val="00D31748"/>
    <w:rsid w:val="00D31BFE"/>
    <w:rsid w:val="00D33ED0"/>
    <w:rsid w:val="00D36555"/>
    <w:rsid w:val="00D42ECF"/>
    <w:rsid w:val="00D52841"/>
    <w:rsid w:val="00D528D1"/>
    <w:rsid w:val="00D5763B"/>
    <w:rsid w:val="00D63F04"/>
    <w:rsid w:val="00D76B74"/>
    <w:rsid w:val="00D80DDD"/>
    <w:rsid w:val="00D82D74"/>
    <w:rsid w:val="00D834DA"/>
    <w:rsid w:val="00D85D57"/>
    <w:rsid w:val="00D87108"/>
    <w:rsid w:val="00D90011"/>
    <w:rsid w:val="00D9096B"/>
    <w:rsid w:val="00D91F93"/>
    <w:rsid w:val="00D934E4"/>
    <w:rsid w:val="00D943E5"/>
    <w:rsid w:val="00DA01E1"/>
    <w:rsid w:val="00DB36C2"/>
    <w:rsid w:val="00DB58BC"/>
    <w:rsid w:val="00DC2A53"/>
    <w:rsid w:val="00DC3FDF"/>
    <w:rsid w:val="00DC56E9"/>
    <w:rsid w:val="00DD51AA"/>
    <w:rsid w:val="00DD7221"/>
    <w:rsid w:val="00DE0716"/>
    <w:rsid w:val="00DE5668"/>
    <w:rsid w:val="00DE625B"/>
    <w:rsid w:val="00DE658F"/>
    <w:rsid w:val="00E024E2"/>
    <w:rsid w:val="00E1528C"/>
    <w:rsid w:val="00E20147"/>
    <w:rsid w:val="00E31362"/>
    <w:rsid w:val="00E36C82"/>
    <w:rsid w:val="00E377BE"/>
    <w:rsid w:val="00E41EEC"/>
    <w:rsid w:val="00E44EF7"/>
    <w:rsid w:val="00E4799E"/>
    <w:rsid w:val="00E50B7A"/>
    <w:rsid w:val="00E516D0"/>
    <w:rsid w:val="00E5425A"/>
    <w:rsid w:val="00E54862"/>
    <w:rsid w:val="00E56511"/>
    <w:rsid w:val="00E56933"/>
    <w:rsid w:val="00E56BD4"/>
    <w:rsid w:val="00E641B1"/>
    <w:rsid w:val="00E653C5"/>
    <w:rsid w:val="00E654BE"/>
    <w:rsid w:val="00E65960"/>
    <w:rsid w:val="00E7000D"/>
    <w:rsid w:val="00E733A2"/>
    <w:rsid w:val="00E75DF0"/>
    <w:rsid w:val="00E8132E"/>
    <w:rsid w:val="00E817A9"/>
    <w:rsid w:val="00E82190"/>
    <w:rsid w:val="00E86426"/>
    <w:rsid w:val="00E91CAF"/>
    <w:rsid w:val="00E923C0"/>
    <w:rsid w:val="00E9259C"/>
    <w:rsid w:val="00E92D59"/>
    <w:rsid w:val="00EA1D3D"/>
    <w:rsid w:val="00EA26EF"/>
    <w:rsid w:val="00EA294D"/>
    <w:rsid w:val="00EA3AF0"/>
    <w:rsid w:val="00EA4C43"/>
    <w:rsid w:val="00EA56EE"/>
    <w:rsid w:val="00EA7379"/>
    <w:rsid w:val="00EA7A24"/>
    <w:rsid w:val="00EA7D8B"/>
    <w:rsid w:val="00EB1A47"/>
    <w:rsid w:val="00EB3596"/>
    <w:rsid w:val="00EB6FD1"/>
    <w:rsid w:val="00EB712E"/>
    <w:rsid w:val="00EC1B49"/>
    <w:rsid w:val="00EC619D"/>
    <w:rsid w:val="00ED04DB"/>
    <w:rsid w:val="00EE2A28"/>
    <w:rsid w:val="00EE3A4E"/>
    <w:rsid w:val="00EE76ED"/>
    <w:rsid w:val="00EF2253"/>
    <w:rsid w:val="00EF7A12"/>
    <w:rsid w:val="00F138A7"/>
    <w:rsid w:val="00F151AD"/>
    <w:rsid w:val="00F3233B"/>
    <w:rsid w:val="00F36D9E"/>
    <w:rsid w:val="00F418A6"/>
    <w:rsid w:val="00F4759E"/>
    <w:rsid w:val="00F54BEE"/>
    <w:rsid w:val="00F6414D"/>
    <w:rsid w:val="00F64C6B"/>
    <w:rsid w:val="00F67489"/>
    <w:rsid w:val="00F757C0"/>
    <w:rsid w:val="00F76092"/>
    <w:rsid w:val="00F76909"/>
    <w:rsid w:val="00F7730D"/>
    <w:rsid w:val="00F80BBF"/>
    <w:rsid w:val="00F8686A"/>
    <w:rsid w:val="00F868F5"/>
    <w:rsid w:val="00F95C9C"/>
    <w:rsid w:val="00FA2FBB"/>
    <w:rsid w:val="00FA4F45"/>
    <w:rsid w:val="00FA6AD5"/>
    <w:rsid w:val="00FB0D4A"/>
    <w:rsid w:val="00FB0E77"/>
    <w:rsid w:val="00FB2132"/>
    <w:rsid w:val="00FB4427"/>
    <w:rsid w:val="00FC62B5"/>
    <w:rsid w:val="00FC6AF2"/>
    <w:rsid w:val="00FC6CAC"/>
    <w:rsid w:val="00FC7395"/>
    <w:rsid w:val="00FD1F8D"/>
    <w:rsid w:val="00FD3DE6"/>
    <w:rsid w:val="00FD53E8"/>
    <w:rsid w:val="00FD642D"/>
    <w:rsid w:val="00FE0766"/>
    <w:rsid w:val="00FE50F3"/>
    <w:rsid w:val="00FE5496"/>
    <w:rsid w:val="00FE614B"/>
    <w:rsid w:val="00FF48E4"/>
    <w:rsid w:val="00FF74B0"/>
    <w:rsid w:val="03DABE85"/>
    <w:rsid w:val="065EFB08"/>
    <w:rsid w:val="06CDD49B"/>
    <w:rsid w:val="072779A7"/>
    <w:rsid w:val="08034ABE"/>
    <w:rsid w:val="080874C2"/>
    <w:rsid w:val="115057F7"/>
    <w:rsid w:val="11BB628F"/>
    <w:rsid w:val="13F098A2"/>
    <w:rsid w:val="143EC57D"/>
    <w:rsid w:val="157A6BE6"/>
    <w:rsid w:val="18B312B9"/>
    <w:rsid w:val="19F906E8"/>
    <w:rsid w:val="1A0F9F81"/>
    <w:rsid w:val="1AACB251"/>
    <w:rsid w:val="1B17DE49"/>
    <w:rsid w:val="1CFD72BB"/>
    <w:rsid w:val="1E0D6D4F"/>
    <w:rsid w:val="1E95C796"/>
    <w:rsid w:val="1F562D79"/>
    <w:rsid w:val="203856F1"/>
    <w:rsid w:val="21965DBC"/>
    <w:rsid w:val="2690B518"/>
    <w:rsid w:val="28034C09"/>
    <w:rsid w:val="2ADD49C3"/>
    <w:rsid w:val="2B48039D"/>
    <w:rsid w:val="2E2FEA8A"/>
    <w:rsid w:val="30970466"/>
    <w:rsid w:val="349DA9E8"/>
    <w:rsid w:val="38E9AACE"/>
    <w:rsid w:val="3A0B2CD0"/>
    <w:rsid w:val="3A95C49B"/>
    <w:rsid w:val="3AF818C3"/>
    <w:rsid w:val="3BAFD373"/>
    <w:rsid w:val="3C829116"/>
    <w:rsid w:val="3DF84E5E"/>
    <w:rsid w:val="48829475"/>
    <w:rsid w:val="493F5B67"/>
    <w:rsid w:val="4950B592"/>
    <w:rsid w:val="49903F8D"/>
    <w:rsid w:val="4A21A442"/>
    <w:rsid w:val="4A806E8B"/>
    <w:rsid w:val="4CE69574"/>
    <w:rsid w:val="4E85C9F2"/>
    <w:rsid w:val="4F55EABA"/>
    <w:rsid w:val="533CAE9B"/>
    <w:rsid w:val="547503D6"/>
    <w:rsid w:val="572BDA67"/>
    <w:rsid w:val="595FD09C"/>
    <w:rsid w:val="59628796"/>
    <w:rsid w:val="5A30F199"/>
    <w:rsid w:val="5A3E8E14"/>
    <w:rsid w:val="5BE50196"/>
    <w:rsid w:val="5E02BDBF"/>
    <w:rsid w:val="5E6B9C75"/>
    <w:rsid w:val="61A764F2"/>
    <w:rsid w:val="65249920"/>
    <w:rsid w:val="669260AD"/>
    <w:rsid w:val="66AD26DB"/>
    <w:rsid w:val="66C0BA29"/>
    <w:rsid w:val="67E11A80"/>
    <w:rsid w:val="689D62F8"/>
    <w:rsid w:val="68D4136D"/>
    <w:rsid w:val="69CA016F"/>
    <w:rsid w:val="69ECE8CE"/>
    <w:rsid w:val="6A393359"/>
    <w:rsid w:val="6A64058E"/>
    <w:rsid w:val="6B65D1D0"/>
    <w:rsid w:val="6EB75E29"/>
    <w:rsid w:val="6F1971EA"/>
    <w:rsid w:val="70273606"/>
    <w:rsid w:val="714EF5AA"/>
    <w:rsid w:val="71C1B2FF"/>
    <w:rsid w:val="72E2F5E8"/>
    <w:rsid w:val="759E31DD"/>
    <w:rsid w:val="76D2F644"/>
    <w:rsid w:val="7736EE79"/>
    <w:rsid w:val="775E622D"/>
    <w:rsid w:val="7AD5895F"/>
    <w:rsid w:val="7CFC728F"/>
    <w:rsid w:val="7E9842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10592"/>
  <w14:defaultImageDpi w14:val="32767"/>
  <w15:chartTrackingRefBased/>
  <w15:docId w15:val="{EC30F566-62CA-4777-A4DC-6251B6D79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C2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9B1"/>
    <w:pPr>
      <w:tabs>
        <w:tab w:val="center" w:pos="4513"/>
        <w:tab w:val="right" w:pos="9026"/>
      </w:tabs>
    </w:pPr>
  </w:style>
  <w:style w:type="character" w:customStyle="1" w:styleId="HeaderChar">
    <w:name w:val="Header Char"/>
    <w:basedOn w:val="DefaultParagraphFont"/>
    <w:link w:val="Header"/>
    <w:uiPriority w:val="99"/>
    <w:rsid w:val="009C29B1"/>
  </w:style>
  <w:style w:type="paragraph" w:styleId="Footer">
    <w:name w:val="footer"/>
    <w:basedOn w:val="Normal"/>
    <w:link w:val="FooterChar"/>
    <w:uiPriority w:val="99"/>
    <w:unhideWhenUsed/>
    <w:rsid w:val="009C29B1"/>
    <w:pPr>
      <w:tabs>
        <w:tab w:val="center" w:pos="4513"/>
        <w:tab w:val="right" w:pos="9026"/>
      </w:tabs>
    </w:pPr>
  </w:style>
  <w:style w:type="character" w:customStyle="1" w:styleId="FooterChar">
    <w:name w:val="Footer Char"/>
    <w:basedOn w:val="DefaultParagraphFont"/>
    <w:link w:val="Footer"/>
    <w:uiPriority w:val="99"/>
    <w:rsid w:val="009C29B1"/>
  </w:style>
  <w:style w:type="paragraph" w:styleId="NoSpacing">
    <w:name w:val="No Spacing"/>
    <w:link w:val="NoSpacingChar"/>
    <w:uiPriority w:val="1"/>
    <w:qFormat/>
    <w:rsid w:val="009F3E53"/>
    <w:rPr>
      <w:sz w:val="22"/>
      <w:szCs w:val="22"/>
      <w:lang w:val="en-US"/>
    </w:rPr>
  </w:style>
  <w:style w:type="character" w:customStyle="1" w:styleId="NoSpacingChar">
    <w:name w:val="No Spacing Char"/>
    <w:basedOn w:val="DefaultParagraphFont"/>
    <w:link w:val="NoSpacing"/>
    <w:uiPriority w:val="1"/>
    <w:rsid w:val="009F3E53"/>
    <w:rPr>
      <w:sz w:val="22"/>
      <w:szCs w:val="22"/>
      <w:lang w:val="en-US"/>
    </w:rPr>
  </w:style>
  <w:style w:type="table" w:styleId="TableGrid">
    <w:name w:val="Table Grid"/>
    <w:basedOn w:val="TableNormal"/>
    <w:uiPriority w:val="39"/>
    <w:rsid w:val="00624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BC1124"/>
    <w:pPr>
      <w:autoSpaceDE w:val="0"/>
      <w:autoSpaceDN w:val="0"/>
      <w:adjustRightInd w:val="0"/>
      <w:spacing w:line="201" w:lineRule="atLeast"/>
    </w:pPr>
    <w:rPr>
      <w:rFonts w:ascii="Gotham Narrow Book" w:hAnsi="Gotham Narrow Book"/>
    </w:rPr>
  </w:style>
  <w:style w:type="paragraph" w:styleId="ListParagraph">
    <w:name w:val="List Paragraph"/>
    <w:basedOn w:val="Normal"/>
    <w:uiPriority w:val="34"/>
    <w:qFormat/>
    <w:rsid w:val="00932710"/>
    <w:pPr>
      <w:ind w:left="720"/>
      <w:contextualSpacing/>
    </w:pPr>
  </w:style>
  <w:style w:type="paragraph" w:styleId="NormalWeb">
    <w:name w:val="Normal (Web)"/>
    <w:basedOn w:val="Normal"/>
    <w:uiPriority w:val="99"/>
    <w:unhideWhenUsed/>
    <w:rsid w:val="008C71FB"/>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1139D5"/>
    <w:pPr>
      <w:autoSpaceDE w:val="0"/>
      <w:autoSpaceDN w:val="0"/>
      <w:adjustRightInd w:val="0"/>
    </w:pPr>
    <w:rPr>
      <w:rFonts w:ascii="Verdana" w:hAnsi="Verdana" w:cs="Verdana"/>
      <w:color w:val="000000"/>
    </w:rPr>
  </w:style>
  <w:style w:type="character" w:customStyle="1" w:styleId="normaltextrun">
    <w:name w:val="normaltextrun"/>
    <w:basedOn w:val="DefaultParagraphFont"/>
    <w:rsid w:val="005E6A00"/>
  </w:style>
  <w:style w:type="paragraph" w:customStyle="1" w:styleId="paragraph">
    <w:name w:val="paragraph"/>
    <w:basedOn w:val="Normal"/>
    <w:rsid w:val="00032524"/>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032524"/>
  </w:style>
  <w:style w:type="paragraph" w:styleId="CommentText">
    <w:name w:val="annotation text"/>
    <w:basedOn w:val="Normal"/>
    <w:link w:val="CommentTextChar"/>
    <w:uiPriority w:val="99"/>
    <w:unhideWhenUsed/>
    <w:rsid w:val="00855EE5"/>
    <w:rPr>
      <w:sz w:val="20"/>
      <w:szCs w:val="20"/>
    </w:rPr>
  </w:style>
  <w:style w:type="character" w:customStyle="1" w:styleId="CommentTextChar">
    <w:name w:val="Comment Text Char"/>
    <w:basedOn w:val="DefaultParagraphFont"/>
    <w:link w:val="CommentText"/>
    <w:uiPriority w:val="99"/>
    <w:rsid w:val="00855EE5"/>
    <w:rPr>
      <w:sz w:val="20"/>
      <w:szCs w:val="20"/>
    </w:rPr>
  </w:style>
  <w:style w:type="character" w:styleId="CommentReference">
    <w:name w:val="annotation reference"/>
    <w:basedOn w:val="DefaultParagraphFont"/>
    <w:uiPriority w:val="99"/>
    <w:semiHidden/>
    <w:unhideWhenUsed/>
    <w:rsid w:val="00855EE5"/>
    <w:rPr>
      <w:sz w:val="16"/>
      <w:szCs w:val="16"/>
    </w:rPr>
  </w:style>
  <w:style w:type="character" w:styleId="Hyperlink">
    <w:name w:val="Hyperlink"/>
    <w:basedOn w:val="DefaultParagraphFont"/>
    <w:uiPriority w:val="99"/>
    <w:unhideWhenUsed/>
    <w:rsid w:val="00855EE5"/>
    <w:rPr>
      <w:color w:val="00A685" w:themeColor="hyperlink"/>
      <w:u w:val="single"/>
    </w:rPr>
  </w:style>
  <w:style w:type="paragraph" w:styleId="FootnoteText">
    <w:name w:val="footnote text"/>
    <w:basedOn w:val="Normal"/>
    <w:link w:val="FootnoteTextChar"/>
    <w:uiPriority w:val="99"/>
    <w:semiHidden/>
    <w:unhideWhenUsed/>
    <w:rsid w:val="00855EE5"/>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0"/>
      <w:szCs w:val="20"/>
      <w:lang w:eastAsia="en-US"/>
    </w:rPr>
  </w:style>
  <w:style w:type="character" w:customStyle="1" w:styleId="FootnoteTextChar">
    <w:name w:val="Footnote Text Char"/>
    <w:basedOn w:val="DefaultParagraphFont"/>
    <w:link w:val="FootnoteText"/>
    <w:uiPriority w:val="99"/>
    <w:semiHidden/>
    <w:rsid w:val="00855EE5"/>
    <w:rPr>
      <w:rFonts w:ascii="Calibri" w:eastAsia="Calibri" w:hAnsi="Calibri" w:cs="Calibri"/>
      <w:sz w:val="20"/>
      <w:szCs w:val="20"/>
      <w:lang w:eastAsia="en-US"/>
    </w:rPr>
  </w:style>
  <w:style w:type="character" w:styleId="FootnoteReference">
    <w:name w:val="footnote reference"/>
    <w:basedOn w:val="DefaultParagraphFont"/>
    <w:uiPriority w:val="99"/>
    <w:semiHidden/>
    <w:unhideWhenUsed/>
    <w:rsid w:val="00855EE5"/>
    <w:rPr>
      <w:vertAlign w:val="superscript"/>
    </w:rPr>
  </w:style>
  <w:style w:type="paragraph" w:styleId="CommentSubject">
    <w:name w:val="annotation subject"/>
    <w:basedOn w:val="CommentText"/>
    <w:next w:val="CommentText"/>
    <w:link w:val="CommentSubjectChar"/>
    <w:uiPriority w:val="99"/>
    <w:semiHidden/>
    <w:unhideWhenUsed/>
    <w:rsid w:val="00855EE5"/>
    <w:rPr>
      <w:b/>
      <w:bCs/>
    </w:rPr>
  </w:style>
  <w:style w:type="character" w:customStyle="1" w:styleId="CommentSubjectChar">
    <w:name w:val="Comment Subject Char"/>
    <w:basedOn w:val="CommentTextChar"/>
    <w:link w:val="CommentSubject"/>
    <w:uiPriority w:val="99"/>
    <w:semiHidden/>
    <w:rsid w:val="00855EE5"/>
    <w:rPr>
      <w:b/>
      <w:bCs/>
      <w:sz w:val="20"/>
      <w:szCs w:val="20"/>
    </w:rPr>
  </w:style>
  <w:style w:type="paragraph" w:styleId="Revision">
    <w:name w:val="Revision"/>
    <w:hidden/>
    <w:uiPriority w:val="99"/>
    <w:semiHidden/>
    <w:rsid w:val="00E8132E"/>
  </w:style>
  <w:style w:type="character" w:styleId="UnresolvedMention">
    <w:name w:val="Unresolved Mention"/>
    <w:basedOn w:val="DefaultParagraphFont"/>
    <w:uiPriority w:val="99"/>
    <w:rsid w:val="005A7E82"/>
    <w:rPr>
      <w:color w:val="605E5C"/>
      <w:shd w:val="clear" w:color="auto" w:fill="E1DFDD"/>
    </w:rPr>
  </w:style>
  <w:style w:type="table" w:styleId="ListTable3">
    <w:name w:val="List Table 3"/>
    <w:basedOn w:val="TableNormal"/>
    <w:uiPriority w:val="48"/>
    <w:rsid w:val="00E65960"/>
    <w:tblPr>
      <w:tblStyleRowBandSize w:val="1"/>
      <w:tblStyleColBandSize w:val="1"/>
      <w:tblBorders>
        <w:top w:val="single" w:sz="4" w:space="0" w:color="003764" w:themeColor="text1"/>
        <w:left w:val="single" w:sz="4" w:space="0" w:color="003764" w:themeColor="text1"/>
        <w:bottom w:val="single" w:sz="4" w:space="0" w:color="003764" w:themeColor="text1"/>
        <w:right w:val="single" w:sz="4" w:space="0" w:color="003764" w:themeColor="text1"/>
      </w:tblBorders>
    </w:tblPr>
    <w:tblStylePr w:type="firstRow">
      <w:rPr>
        <w:b/>
        <w:bCs/>
        <w:color w:val="FFFFFF" w:themeColor="background1"/>
      </w:rPr>
      <w:tblPr/>
      <w:tcPr>
        <w:shd w:val="clear" w:color="auto" w:fill="003764" w:themeFill="text1"/>
      </w:tcPr>
    </w:tblStylePr>
    <w:tblStylePr w:type="lastRow">
      <w:rPr>
        <w:b/>
        <w:bCs/>
      </w:rPr>
      <w:tblPr/>
      <w:tcPr>
        <w:tcBorders>
          <w:top w:val="double" w:sz="4" w:space="0" w:color="003764"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text1"/>
          <w:right w:val="single" w:sz="4" w:space="0" w:color="003764" w:themeColor="text1"/>
        </w:tcBorders>
      </w:tcPr>
    </w:tblStylePr>
    <w:tblStylePr w:type="band1Horz">
      <w:tblPr/>
      <w:tcPr>
        <w:tcBorders>
          <w:top w:val="single" w:sz="4" w:space="0" w:color="003764" w:themeColor="text1"/>
          <w:bottom w:val="single" w:sz="4" w:space="0" w:color="00376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text1"/>
          <w:left w:val="nil"/>
        </w:tcBorders>
      </w:tcPr>
    </w:tblStylePr>
    <w:tblStylePr w:type="swCell">
      <w:tblPr/>
      <w:tcPr>
        <w:tcBorders>
          <w:top w:val="double" w:sz="4" w:space="0" w:color="003764" w:themeColor="text1"/>
          <w:right w:val="nil"/>
        </w:tcBorders>
      </w:tcPr>
    </w:tblStylePr>
  </w:style>
  <w:style w:type="table" w:styleId="PlainTable1">
    <w:name w:val="Plain Table 1"/>
    <w:basedOn w:val="TableNormal"/>
    <w:uiPriority w:val="41"/>
    <w:rsid w:val="007F107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54457">
      <w:bodyDiv w:val="1"/>
      <w:marLeft w:val="0"/>
      <w:marRight w:val="0"/>
      <w:marTop w:val="0"/>
      <w:marBottom w:val="0"/>
      <w:divBdr>
        <w:top w:val="none" w:sz="0" w:space="0" w:color="auto"/>
        <w:left w:val="none" w:sz="0" w:space="0" w:color="auto"/>
        <w:bottom w:val="none" w:sz="0" w:space="0" w:color="auto"/>
        <w:right w:val="none" w:sz="0" w:space="0" w:color="auto"/>
      </w:divBdr>
    </w:div>
    <w:div w:id="132407526">
      <w:bodyDiv w:val="1"/>
      <w:marLeft w:val="0"/>
      <w:marRight w:val="0"/>
      <w:marTop w:val="0"/>
      <w:marBottom w:val="0"/>
      <w:divBdr>
        <w:top w:val="none" w:sz="0" w:space="0" w:color="auto"/>
        <w:left w:val="none" w:sz="0" w:space="0" w:color="auto"/>
        <w:bottom w:val="none" w:sz="0" w:space="0" w:color="auto"/>
        <w:right w:val="none" w:sz="0" w:space="0" w:color="auto"/>
      </w:divBdr>
    </w:div>
    <w:div w:id="136341740">
      <w:bodyDiv w:val="1"/>
      <w:marLeft w:val="0"/>
      <w:marRight w:val="0"/>
      <w:marTop w:val="0"/>
      <w:marBottom w:val="0"/>
      <w:divBdr>
        <w:top w:val="none" w:sz="0" w:space="0" w:color="auto"/>
        <w:left w:val="none" w:sz="0" w:space="0" w:color="auto"/>
        <w:bottom w:val="none" w:sz="0" w:space="0" w:color="auto"/>
        <w:right w:val="none" w:sz="0" w:space="0" w:color="auto"/>
      </w:divBdr>
    </w:div>
    <w:div w:id="207569967">
      <w:bodyDiv w:val="1"/>
      <w:marLeft w:val="0"/>
      <w:marRight w:val="0"/>
      <w:marTop w:val="0"/>
      <w:marBottom w:val="0"/>
      <w:divBdr>
        <w:top w:val="none" w:sz="0" w:space="0" w:color="auto"/>
        <w:left w:val="none" w:sz="0" w:space="0" w:color="auto"/>
        <w:bottom w:val="none" w:sz="0" w:space="0" w:color="auto"/>
        <w:right w:val="none" w:sz="0" w:space="0" w:color="auto"/>
      </w:divBdr>
    </w:div>
    <w:div w:id="244072625">
      <w:bodyDiv w:val="1"/>
      <w:marLeft w:val="0"/>
      <w:marRight w:val="0"/>
      <w:marTop w:val="0"/>
      <w:marBottom w:val="0"/>
      <w:divBdr>
        <w:top w:val="none" w:sz="0" w:space="0" w:color="auto"/>
        <w:left w:val="none" w:sz="0" w:space="0" w:color="auto"/>
        <w:bottom w:val="none" w:sz="0" w:space="0" w:color="auto"/>
        <w:right w:val="none" w:sz="0" w:space="0" w:color="auto"/>
      </w:divBdr>
      <w:divsChild>
        <w:div w:id="307706631">
          <w:marLeft w:val="274"/>
          <w:marRight w:val="0"/>
          <w:marTop w:val="0"/>
          <w:marBottom w:val="0"/>
          <w:divBdr>
            <w:top w:val="none" w:sz="0" w:space="0" w:color="auto"/>
            <w:left w:val="none" w:sz="0" w:space="0" w:color="auto"/>
            <w:bottom w:val="none" w:sz="0" w:space="0" w:color="auto"/>
            <w:right w:val="none" w:sz="0" w:space="0" w:color="auto"/>
          </w:divBdr>
        </w:div>
        <w:div w:id="677776410">
          <w:marLeft w:val="274"/>
          <w:marRight w:val="0"/>
          <w:marTop w:val="0"/>
          <w:marBottom w:val="0"/>
          <w:divBdr>
            <w:top w:val="none" w:sz="0" w:space="0" w:color="auto"/>
            <w:left w:val="none" w:sz="0" w:space="0" w:color="auto"/>
            <w:bottom w:val="none" w:sz="0" w:space="0" w:color="auto"/>
            <w:right w:val="none" w:sz="0" w:space="0" w:color="auto"/>
          </w:divBdr>
        </w:div>
        <w:div w:id="837843040">
          <w:marLeft w:val="274"/>
          <w:marRight w:val="0"/>
          <w:marTop w:val="0"/>
          <w:marBottom w:val="0"/>
          <w:divBdr>
            <w:top w:val="none" w:sz="0" w:space="0" w:color="auto"/>
            <w:left w:val="none" w:sz="0" w:space="0" w:color="auto"/>
            <w:bottom w:val="none" w:sz="0" w:space="0" w:color="auto"/>
            <w:right w:val="none" w:sz="0" w:space="0" w:color="auto"/>
          </w:divBdr>
        </w:div>
        <w:div w:id="1748720146">
          <w:marLeft w:val="274"/>
          <w:marRight w:val="0"/>
          <w:marTop w:val="0"/>
          <w:marBottom w:val="0"/>
          <w:divBdr>
            <w:top w:val="none" w:sz="0" w:space="0" w:color="auto"/>
            <w:left w:val="none" w:sz="0" w:space="0" w:color="auto"/>
            <w:bottom w:val="none" w:sz="0" w:space="0" w:color="auto"/>
            <w:right w:val="none" w:sz="0" w:space="0" w:color="auto"/>
          </w:divBdr>
        </w:div>
      </w:divsChild>
    </w:div>
    <w:div w:id="379784705">
      <w:bodyDiv w:val="1"/>
      <w:marLeft w:val="0"/>
      <w:marRight w:val="0"/>
      <w:marTop w:val="0"/>
      <w:marBottom w:val="0"/>
      <w:divBdr>
        <w:top w:val="none" w:sz="0" w:space="0" w:color="auto"/>
        <w:left w:val="none" w:sz="0" w:space="0" w:color="auto"/>
        <w:bottom w:val="none" w:sz="0" w:space="0" w:color="auto"/>
        <w:right w:val="none" w:sz="0" w:space="0" w:color="auto"/>
      </w:divBdr>
    </w:div>
    <w:div w:id="417140456">
      <w:bodyDiv w:val="1"/>
      <w:marLeft w:val="0"/>
      <w:marRight w:val="0"/>
      <w:marTop w:val="0"/>
      <w:marBottom w:val="0"/>
      <w:divBdr>
        <w:top w:val="none" w:sz="0" w:space="0" w:color="auto"/>
        <w:left w:val="none" w:sz="0" w:space="0" w:color="auto"/>
        <w:bottom w:val="none" w:sz="0" w:space="0" w:color="auto"/>
        <w:right w:val="none" w:sz="0" w:space="0" w:color="auto"/>
      </w:divBdr>
      <w:divsChild>
        <w:div w:id="1897156340">
          <w:marLeft w:val="274"/>
          <w:marRight w:val="0"/>
          <w:marTop w:val="0"/>
          <w:marBottom w:val="0"/>
          <w:divBdr>
            <w:top w:val="none" w:sz="0" w:space="0" w:color="auto"/>
            <w:left w:val="none" w:sz="0" w:space="0" w:color="auto"/>
            <w:bottom w:val="none" w:sz="0" w:space="0" w:color="auto"/>
            <w:right w:val="none" w:sz="0" w:space="0" w:color="auto"/>
          </w:divBdr>
        </w:div>
        <w:div w:id="2101294595">
          <w:marLeft w:val="274"/>
          <w:marRight w:val="0"/>
          <w:marTop w:val="0"/>
          <w:marBottom w:val="0"/>
          <w:divBdr>
            <w:top w:val="none" w:sz="0" w:space="0" w:color="auto"/>
            <w:left w:val="none" w:sz="0" w:space="0" w:color="auto"/>
            <w:bottom w:val="none" w:sz="0" w:space="0" w:color="auto"/>
            <w:right w:val="none" w:sz="0" w:space="0" w:color="auto"/>
          </w:divBdr>
        </w:div>
      </w:divsChild>
    </w:div>
    <w:div w:id="450318842">
      <w:bodyDiv w:val="1"/>
      <w:marLeft w:val="0"/>
      <w:marRight w:val="0"/>
      <w:marTop w:val="0"/>
      <w:marBottom w:val="0"/>
      <w:divBdr>
        <w:top w:val="none" w:sz="0" w:space="0" w:color="auto"/>
        <w:left w:val="none" w:sz="0" w:space="0" w:color="auto"/>
        <w:bottom w:val="none" w:sz="0" w:space="0" w:color="auto"/>
        <w:right w:val="none" w:sz="0" w:space="0" w:color="auto"/>
      </w:divBdr>
    </w:div>
    <w:div w:id="506751416">
      <w:bodyDiv w:val="1"/>
      <w:marLeft w:val="0"/>
      <w:marRight w:val="0"/>
      <w:marTop w:val="0"/>
      <w:marBottom w:val="0"/>
      <w:divBdr>
        <w:top w:val="none" w:sz="0" w:space="0" w:color="auto"/>
        <w:left w:val="none" w:sz="0" w:space="0" w:color="auto"/>
        <w:bottom w:val="none" w:sz="0" w:space="0" w:color="auto"/>
        <w:right w:val="none" w:sz="0" w:space="0" w:color="auto"/>
      </w:divBdr>
    </w:div>
    <w:div w:id="731931046">
      <w:bodyDiv w:val="1"/>
      <w:marLeft w:val="0"/>
      <w:marRight w:val="0"/>
      <w:marTop w:val="0"/>
      <w:marBottom w:val="0"/>
      <w:divBdr>
        <w:top w:val="none" w:sz="0" w:space="0" w:color="auto"/>
        <w:left w:val="none" w:sz="0" w:space="0" w:color="auto"/>
        <w:bottom w:val="none" w:sz="0" w:space="0" w:color="auto"/>
        <w:right w:val="none" w:sz="0" w:space="0" w:color="auto"/>
      </w:divBdr>
      <w:divsChild>
        <w:div w:id="356582763">
          <w:marLeft w:val="274"/>
          <w:marRight w:val="0"/>
          <w:marTop w:val="0"/>
          <w:marBottom w:val="0"/>
          <w:divBdr>
            <w:top w:val="none" w:sz="0" w:space="0" w:color="auto"/>
            <w:left w:val="none" w:sz="0" w:space="0" w:color="auto"/>
            <w:bottom w:val="none" w:sz="0" w:space="0" w:color="auto"/>
            <w:right w:val="none" w:sz="0" w:space="0" w:color="auto"/>
          </w:divBdr>
        </w:div>
        <w:div w:id="1609314643">
          <w:marLeft w:val="274"/>
          <w:marRight w:val="0"/>
          <w:marTop w:val="0"/>
          <w:marBottom w:val="0"/>
          <w:divBdr>
            <w:top w:val="none" w:sz="0" w:space="0" w:color="auto"/>
            <w:left w:val="none" w:sz="0" w:space="0" w:color="auto"/>
            <w:bottom w:val="none" w:sz="0" w:space="0" w:color="auto"/>
            <w:right w:val="none" w:sz="0" w:space="0" w:color="auto"/>
          </w:divBdr>
        </w:div>
        <w:div w:id="1960338507">
          <w:marLeft w:val="274"/>
          <w:marRight w:val="0"/>
          <w:marTop w:val="0"/>
          <w:marBottom w:val="0"/>
          <w:divBdr>
            <w:top w:val="none" w:sz="0" w:space="0" w:color="auto"/>
            <w:left w:val="none" w:sz="0" w:space="0" w:color="auto"/>
            <w:bottom w:val="none" w:sz="0" w:space="0" w:color="auto"/>
            <w:right w:val="none" w:sz="0" w:space="0" w:color="auto"/>
          </w:divBdr>
        </w:div>
      </w:divsChild>
    </w:div>
    <w:div w:id="733506639">
      <w:bodyDiv w:val="1"/>
      <w:marLeft w:val="0"/>
      <w:marRight w:val="0"/>
      <w:marTop w:val="0"/>
      <w:marBottom w:val="0"/>
      <w:divBdr>
        <w:top w:val="none" w:sz="0" w:space="0" w:color="auto"/>
        <w:left w:val="none" w:sz="0" w:space="0" w:color="auto"/>
        <w:bottom w:val="none" w:sz="0" w:space="0" w:color="auto"/>
        <w:right w:val="none" w:sz="0" w:space="0" w:color="auto"/>
      </w:divBdr>
      <w:divsChild>
        <w:div w:id="905382737">
          <w:marLeft w:val="274"/>
          <w:marRight w:val="0"/>
          <w:marTop w:val="0"/>
          <w:marBottom w:val="0"/>
          <w:divBdr>
            <w:top w:val="none" w:sz="0" w:space="0" w:color="auto"/>
            <w:left w:val="none" w:sz="0" w:space="0" w:color="auto"/>
            <w:bottom w:val="none" w:sz="0" w:space="0" w:color="auto"/>
            <w:right w:val="none" w:sz="0" w:space="0" w:color="auto"/>
          </w:divBdr>
        </w:div>
      </w:divsChild>
    </w:div>
    <w:div w:id="765534969">
      <w:bodyDiv w:val="1"/>
      <w:marLeft w:val="0"/>
      <w:marRight w:val="0"/>
      <w:marTop w:val="0"/>
      <w:marBottom w:val="0"/>
      <w:divBdr>
        <w:top w:val="none" w:sz="0" w:space="0" w:color="auto"/>
        <w:left w:val="none" w:sz="0" w:space="0" w:color="auto"/>
        <w:bottom w:val="none" w:sz="0" w:space="0" w:color="auto"/>
        <w:right w:val="none" w:sz="0" w:space="0" w:color="auto"/>
      </w:divBdr>
    </w:div>
    <w:div w:id="794444836">
      <w:bodyDiv w:val="1"/>
      <w:marLeft w:val="0"/>
      <w:marRight w:val="0"/>
      <w:marTop w:val="0"/>
      <w:marBottom w:val="0"/>
      <w:divBdr>
        <w:top w:val="none" w:sz="0" w:space="0" w:color="auto"/>
        <w:left w:val="none" w:sz="0" w:space="0" w:color="auto"/>
        <w:bottom w:val="none" w:sz="0" w:space="0" w:color="auto"/>
        <w:right w:val="none" w:sz="0" w:space="0" w:color="auto"/>
      </w:divBdr>
    </w:div>
    <w:div w:id="851795745">
      <w:bodyDiv w:val="1"/>
      <w:marLeft w:val="0"/>
      <w:marRight w:val="0"/>
      <w:marTop w:val="0"/>
      <w:marBottom w:val="0"/>
      <w:divBdr>
        <w:top w:val="none" w:sz="0" w:space="0" w:color="auto"/>
        <w:left w:val="none" w:sz="0" w:space="0" w:color="auto"/>
        <w:bottom w:val="none" w:sz="0" w:space="0" w:color="auto"/>
        <w:right w:val="none" w:sz="0" w:space="0" w:color="auto"/>
      </w:divBdr>
      <w:divsChild>
        <w:div w:id="320426161">
          <w:marLeft w:val="274"/>
          <w:marRight w:val="0"/>
          <w:marTop w:val="0"/>
          <w:marBottom w:val="0"/>
          <w:divBdr>
            <w:top w:val="none" w:sz="0" w:space="0" w:color="auto"/>
            <w:left w:val="none" w:sz="0" w:space="0" w:color="auto"/>
            <w:bottom w:val="none" w:sz="0" w:space="0" w:color="auto"/>
            <w:right w:val="none" w:sz="0" w:space="0" w:color="auto"/>
          </w:divBdr>
        </w:div>
        <w:div w:id="459109657">
          <w:marLeft w:val="274"/>
          <w:marRight w:val="0"/>
          <w:marTop w:val="0"/>
          <w:marBottom w:val="0"/>
          <w:divBdr>
            <w:top w:val="none" w:sz="0" w:space="0" w:color="auto"/>
            <w:left w:val="none" w:sz="0" w:space="0" w:color="auto"/>
            <w:bottom w:val="none" w:sz="0" w:space="0" w:color="auto"/>
            <w:right w:val="none" w:sz="0" w:space="0" w:color="auto"/>
          </w:divBdr>
        </w:div>
        <w:div w:id="596987045">
          <w:marLeft w:val="274"/>
          <w:marRight w:val="0"/>
          <w:marTop w:val="0"/>
          <w:marBottom w:val="0"/>
          <w:divBdr>
            <w:top w:val="none" w:sz="0" w:space="0" w:color="auto"/>
            <w:left w:val="none" w:sz="0" w:space="0" w:color="auto"/>
            <w:bottom w:val="none" w:sz="0" w:space="0" w:color="auto"/>
            <w:right w:val="none" w:sz="0" w:space="0" w:color="auto"/>
          </w:divBdr>
        </w:div>
        <w:div w:id="825439951">
          <w:marLeft w:val="274"/>
          <w:marRight w:val="0"/>
          <w:marTop w:val="0"/>
          <w:marBottom w:val="0"/>
          <w:divBdr>
            <w:top w:val="none" w:sz="0" w:space="0" w:color="auto"/>
            <w:left w:val="none" w:sz="0" w:space="0" w:color="auto"/>
            <w:bottom w:val="none" w:sz="0" w:space="0" w:color="auto"/>
            <w:right w:val="none" w:sz="0" w:space="0" w:color="auto"/>
          </w:divBdr>
        </w:div>
      </w:divsChild>
    </w:div>
    <w:div w:id="870339076">
      <w:bodyDiv w:val="1"/>
      <w:marLeft w:val="0"/>
      <w:marRight w:val="0"/>
      <w:marTop w:val="0"/>
      <w:marBottom w:val="0"/>
      <w:divBdr>
        <w:top w:val="none" w:sz="0" w:space="0" w:color="auto"/>
        <w:left w:val="none" w:sz="0" w:space="0" w:color="auto"/>
        <w:bottom w:val="none" w:sz="0" w:space="0" w:color="auto"/>
        <w:right w:val="none" w:sz="0" w:space="0" w:color="auto"/>
      </w:divBdr>
      <w:divsChild>
        <w:div w:id="1017540104">
          <w:marLeft w:val="0"/>
          <w:marRight w:val="0"/>
          <w:marTop w:val="0"/>
          <w:marBottom w:val="0"/>
          <w:divBdr>
            <w:top w:val="none" w:sz="0" w:space="0" w:color="auto"/>
            <w:left w:val="none" w:sz="0" w:space="0" w:color="auto"/>
            <w:bottom w:val="none" w:sz="0" w:space="0" w:color="auto"/>
            <w:right w:val="none" w:sz="0" w:space="0" w:color="auto"/>
          </w:divBdr>
        </w:div>
        <w:div w:id="1645503393">
          <w:marLeft w:val="0"/>
          <w:marRight w:val="0"/>
          <w:marTop w:val="0"/>
          <w:marBottom w:val="0"/>
          <w:divBdr>
            <w:top w:val="none" w:sz="0" w:space="0" w:color="auto"/>
            <w:left w:val="none" w:sz="0" w:space="0" w:color="auto"/>
            <w:bottom w:val="none" w:sz="0" w:space="0" w:color="auto"/>
            <w:right w:val="none" w:sz="0" w:space="0" w:color="auto"/>
          </w:divBdr>
        </w:div>
        <w:div w:id="1691951382">
          <w:marLeft w:val="0"/>
          <w:marRight w:val="0"/>
          <w:marTop w:val="0"/>
          <w:marBottom w:val="0"/>
          <w:divBdr>
            <w:top w:val="none" w:sz="0" w:space="0" w:color="auto"/>
            <w:left w:val="none" w:sz="0" w:space="0" w:color="auto"/>
            <w:bottom w:val="none" w:sz="0" w:space="0" w:color="auto"/>
            <w:right w:val="none" w:sz="0" w:space="0" w:color="auto"/>
          </w:divBdr>
        </w:div>
        <w:div w:id="2134009298">
          <w:marLeft w:val="0"/>
          <w:marRight w:val="0"/>
          <w:marTop w:val="0"/>
          <w:marBottom w:val="0"/>
          <w:divBdr>
            <w:top w:val="none" w:sz="0" w:space="0" w:color="auto"/>
            <w:left w:val="none" w:sz="0" w:space="0" w:color="auto"/>
            <w:bottom w:val="none" w:sz="0" w:space="0" w:color="auto"/>
            <w:right w:val="none" w:sz="0" w:space="0" w:color="auto"/>
          </w:divBdr>
        </w:div>
      </w:divsChild>
    </w:div>
    <w:div w:id="937978760">
      <w:bodyDiv w:val="1"/>
      <w:marLeft w:val="0"/>
      <w:marRight w:val="0"/>
      <w:marTop w:val="0"/>
      <w:marBottom w:val="0"/>
      <w:divBdr>
        <w:top w:val="none" w:sz="0" w:space="0" w:color="auto"/>
        <w:left w:val="none" w:sz="0" w:space="0" w:color="auto"/>
        <w:bottom w:val="none" w:sz="0" w:space="0" w:color="auto"/>
        <w:right w:val="none" w:sz="0" w:space="0" w:color="auto"/>
      </w:divBdr>
    </w:div>
    <w:div w:id="1052118300">
      <w:bodyDiv w:val="1"/>
      <w:marLeft w:val="0"/>
      <w:marRight w:val="0"/>
      <w:marTop w:val="0"/>
      <w:marBottom w:val="0"/>
      <w:divBdr>
        <w:top w:val="none" w:sz="0" w:space="0" w:color="auto"/>
        <w:left w:val="none" w:sz="0" w:space="0" w:color="auto"/>
        <w:bottom w:val="none" w:sz="0" w:space="0" w:color="auto"/>
        <w:right w:val="none" w:sz="0" w:space="0" w:color="auto"/>
      </w:divBdr>
    </w:div>
    <w:div w:id="1152912907">
      <w:bodyDiv w:val="1"/>
      <w:marLeft w:val="0"/>
      <w:marRight w:val="0"/>
      <w:marTop w:val="0"/>
      <w:marBottom w:val="0"/>
      <w:divBdr>
        <w:top w:val="none" w:sz="0" w:space="0" w:color="auto"/>
        <w:left w:val="none" w:sz="0" w:space="0" w:color="auto"/>
        <w:bottom w:val="none" w:sz="0" w:space="0" w:color="auto"/>
        <w:right w:val="none" w:sz="0" w:space="0" w:color="auto"/>
      </w:divBdr>
      <w:divsChild>
        <w:div w:id="458843711">
          <w:marLeft w:val="274"/>
          <w:marRight w:val="0"/>
          <w:marTop w:val="0"/>
          <w:marBottom w:val="0"/>
          <w:divBdr>
            <w:top w:val="none" w:sz="0" w:space="0" w:color="auto"/>
            <w:left w:val="none" w:sz="0" w:space="0" w:color="auto"/>
            <w:bottom w:val="none" w:sz="0" w:space="0" w:color="auto"/>
            <w:right w:val="none" w:sz="0" w:space="0" w:color="auto"/>
          </w:divBdr>
        </w:div>
        <w:div w:id="919483593">
          <w:marLeft w:val="274"/>
          <w:marRight w:val="0"/>
          <w:marTop w:val="0"/>
          <w:marBottom w:val="0"/>
          <w:divBdr>
            <w:top w:val="none" w:sz="0" w:space="0" w:color="auto"/>
            <w:left w:val="none" w:sz="0" w:space="0" w:color="auto"/>
            <w:bottom w:val="none" w:sz="0" w:space="0" w:color="auto"/>
            <w:right w:val="none" w:sz="0" w:space="0" w:color="auto"/>
          </w:divBdr>
        </w:div>
        <w:div w:id="1920482988">
          <w:marLeft w:val="274"/>
          <w:marRight w:val="0"/>
          <w:marTop w:val="0"/>
          <w:marBottom w:val="0"/>
          <w:divBdr>
            <w:top w:val="none" w:sz="0" w:space="0" w:color="auto"/>
            <w:left w:val="none" w:sz="0" w:space="0" w:color="auto"/>
            <w:bottom w:val="none" w:sz="0" w:space="0" w:color="auto"/>
            <w:right w:val="none" w:sz="0" w:space="0" w:color="auto"/>
          </w:divBdr>
        </w:div>
        <w:div w:id="2137722649">
          <w:marLeft w:val="274"/>
          <w:marRight w:val="0"/>
          <w:marTop w:val="0"/>
          <w:marBottom w:val="0"/>
          <w:divBdr>
            <w:top w:val="none" w:sz="0" w:space="0" w:color="auto"/>
            <w:left w:val="none" w:sz="0" w:space="0" w:color="auto"/>
            <w:bottom w:val="none" w:sz="0" w:space="0" w:color="auto"/>
            <w:right w:val="none" w:sz="0" w:space="0" w:color="auto"/>
          </w:divBdr>
        </w:div>
      </w:divsChild>
    </w:div>
    <w:div w:id="1218395834">
      <w:bodyDiv w:val="1"/>
      <w:marLeft w:val="0"/>
      <w:marRight w:val="0"/>
      <w:marTop w:val="0"/>
      <w:marBottom w:val="0"/>
      <w:divBdr>
        <w:top w:val="none" w:sz="0" w:space="0" w:color="auto"/>
        <w:left w:val="none" w:sz="0" w:space="0" w:color="auto"/>
        <w:bottom w:val="none" w:sz="0" w:space="0" w:color="auto"/>
        <w:right w:val="none" w:sz="0" w:space="0" w:color="auto"/>
      </w:divBdr>
    </w:div>
    <w:div w:id="1219319696">
      <w:bodyDiv w:val="1"/>
      <w:marLeft w:val="0"/>
      <w:marRight w:val="0"/>
      <w:marTop w:val="0"/>
      <w:marBottom w:val="0"/>
      <w:divBdr>
        <w:top w:val="none" w:sz="0" w:space="0" w:color="auto"/>
        <w:left w:val="none" w:sz="0" w:space="0" w:color="auto"/>
        <w:bottom w:val="none" w:sz="0" w:space="0" w:color="auto"/>
        <w:right w:val="none" w:sz="0" w:space="0" w:color="auto"/>
      </w:divBdr>
    </w:div>
    <w:div w:id="1442260588">
      <w:bodyDiv w:val="1"/>
      <w:marLeft w:val="0"/>
      <w:marRight w:val="0"/>
      <w:marTop w:val="0"/>
      <w:marBottom w:val="0"/>
      <w:divBdr>
        <w:top w:val="none" w:sz="0" w:space="0" w:color="auto"/>
        <w:left w:val="none" w:sz="0" w:space="0" w:color="auto"/>
        <w:bottom w:val="none" w:sz="0" w:space="0" w:color="auto"/>
        <w:right w:val="none" w:sz="0" w:space="0" w:color="auto"/>
      </w:divBdr>
    </w:div>
    <w:div w:id="1501579446">
      <w:bodyDiv w:val="1"/>
      <w:marLeft w:val="0"/>
      <w:marRight w:val="0"/>
      <w:marTop w:val="0"/>
      <w:marBottom w:val="0"/>
      <w:divBdr>
        <w:top w:val="none" w:sz="0" w:space="0" w:color="auto"/>
        <w:left w:val="none" w:sz="0" w:space="0" w:color="auto"/>
        <w:bottom w:val="none" w:sz="0" w:space="0" w:color="auto"/>
        <w:right w:val="none" w:sz="0" w:space="0" w:color="auto"/>
      </w:divBdr>
    </w:div>
    <w:div w:id="1734936329">
      <w:bodyDiv w:val="1"/>
      <w:marLeft w:val="0"/>
      <w:marRight w:val="0"/>
      <w:marTop w:val="0"/>
      <w:marBottom w:val="0"/>
      <w:divBdr>
        <w:top w:val="none" w:sz="0" w:space="0" w:color="auto"/>
        <w:left w:val="none" w:sz="0" w:space="0" w:color="auto"/>
        <w:bottom w:val="none" w:sz="0" w:space="0" w:color="auto"/>
        <w:right w:val="none" w:sz="0" w:space="0" w:color="auto"/>
      </w:divBdr>
    </w:div>
    <w:div w:id="1735930732">
      <w:bodyDiv w:val="1"/>
      <w:marLeft w:val="0"/>
      <w:marRight w:val="0"/>
      <w:marTop w:val="0"/>
      <w:marBottom w:val="0"/>
      <w:divBdr>
        <w:top w:val="none" w:sz="0" w:space="0" w:color="auto"/>
        <w:left w:val="none" w:sz="0" w:space="0" w:color="auto"/>
        <w:bottom w:val="none" w:sz="0" w:space="0" w:color="auto"/>
        <w:right w:val="none" w:sz="0" w:space="0" w:color="auto"/>
      </w:divBdr>
      <w:divsChild>
        <w:div w:id="1332636839">
          <w:marLeft w:val="274"/>
          <w:marRight w:val="0"/>
          <w:marTop w:val="0"/>
          <w:marBottom w:val="0"/>
          <w:divBdr>
            <w:top w:val="none" w:sz="0" w:space="0" w:color="auto"/>
            <w:left w:val="none" w:sz="0" w:space="0" w:color="auto"/>
            <w:bottom w:val="none" w:sz="0" w:space="0" w:color="auto"/>
            <w:right w:val="none" w:sz="0" w:space="0" w:color="auto"/>
          </w:divBdr>
        </w:div>
      </w:divsChild>
    </w:div>
    <w:div w:id="1810515739">
      <w:bodyDiv w:val="1"/>
      <w:marLeft w:val="0"/>
      <w:marRight w:val="0"/>
      <w:marTop w:val="0"/>
      <w:marBottom w:val="0"/>
      <w:divBdr>
        <w:top w:val="none" w:sz="0" w:space="0" w:color="auto"/>
        <w:left w:val="none" w:sz="0" w:space="0" w:color="auto"/>
        <w:bottom w:val="none" w:sz="0" w:space="0" w:color="auto"/>
        <w:right w:val="none" w:sz="0" w:space="0" w:color="auto"/>
      </w:divBdr>
    </w:div>
    <w:div w:id="21080384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customXml" Target="../customXml/item3.xml"/><Relationship Id="rId21" Type="http://schemas.openxmlformats.org/officeDocument/2006/relationships/hyperlink" Target="https://www.northerngasnetworks.co.uk/wp-content/uploads/2025/03/Sustainability-Report-2024.pdf" TargetMode="Externa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https://northerngas.sharepoint.com/sites/SustainabilityacrossNGN/Shared%20Documents/Communications/Gender%20Pay%20Gap/Excel%20workin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ortherngas.sharepoint.com/sites/SustainabilityacrossNGN/Shared%20Documents/Communications/Gender%20Pay%20Gap/Excel%20working.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northerngas.sharepoint.com/sites/SustainabilityacrossNGN/Shared%20Documents/Communications/Gender%20Pay%20Gap/Excel%20working.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08092738407699"/>
          <c:y val="0.17171296296296298"/>
          <c:w val="0.87114129483814529"/>
          <c:h val="0.72125801983085447"/>
        </c:manualLayout>
      </c:layout>
      <c:barChart>
        <c:barDir val="col"/>
        <c:grouping val="clustered"/>
        <c:varyColors val="0"/>
        <c:ser>
          <c:idx val="0"/>
          <c:order val="0"/>
          <c:tx>
            <c:strRef>
              <c:f>'Median bar'!$B$5</c:f>
              <c:strCache>
                <c:ptCount val="1"/>
                <c:pt idx="0">
                  <c:v>Median pay per hour</c:v>
                </c:pt>
              </c:strCache>
            </c:strRef>
          </c:tx>
          <c:spPr>
            <a:solidFill>
              <a:schemeClr val="accent2"/>
            </a:solidFill>
            <a:ln>
              <a:noFill/>
            </a:ln>
            <a:effectLst/>
          </c:spPr>
          <c:invertIfNegative val="0"/>
          <c:dPt>
            <c:idx val="1"/>
            <c:invertIfNegative val="0"/>
            <c:bubble3D val="0"/>
            <c:spPr>
              <a:solidFill>
                <a:schemeClr val="tx2"/>
              </a:solidFill>
              <a:ln>
                <a:noFill/>
              </a:ln>
              <a:effectLst/>
            </c:spPr>
            <c:extLst>
              <c:ext xmlns:c16="http://schemas.microsoft.com/office/drawing/2014/chart" uri="{C3380CC4-5D6E-409C-BE32-E72D297353CC}">
                <c16:uniqueId val="{00000001-E146-41EB-A7AD-92D3A96A6951}"/>
              </c:ext>
            </c:extLst>
          </c:dPt>
          <c:dLbls>
            <c:dLbl>
              <c:idx val="0"/>
              <c:tx>
                <c:rich>
                  <a:bodyPr/>
                  <a:lstStyle/>
                  <a:p>
                    <a:fld id="{0CA2A752-83D3-4AB8-9CCC-2DC5B5A544D5}" type="VALUE">
                      <a:rPr lang="en-US" sz="1050" b="1">
                        <a:solidFill>
                          <a:schemeClr val="accent2"/>
                        </a:solidFill>
                      </a:rPr>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B78-4B86-90FF-3D9EE40CEBBD}"/>
                </c:ext>
              </c:extLst>
            </c:dLbl>
            <c:dLbl>
              <c:idx val="1"/>
              <c:tx>
                <c:rich>
                  <a:bodyPr/>
                  <a:lstStyle/>
                  <a:p>
                    <a:fld id="{07D35F41-EBBC-4A84-9C3D-4E85C8EA02DC}" type="VALUE">
                      <a:rPr lang="en-US" sz="1100" b="1">
                        <a:solidFill>
                          <a:schemeClr val="tx1"/>
                        </a:solidFill>
                      </a:rPr>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146-41EB-A7AD-92D3A96A695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'Median bar'!$C$4:$D$4</c:f>
              <c:strCache>
                <c:ptCount val="2"/>
                <c:pt idx="0">
                  <c:v>Women </c:v>
                </c:pt>
                <c:pt idx="1">
                  <c:v>Men </c:v>
                </c:pt>
              </c:strCache>
            </c:strRef>
          </c:cat>
          <c:val>
            <c:numRef>
              <c:f>'Median bar'!$C$5:$D$5</c:f>
              <c:numCache>
                <c:formatCode>"£"#,##0.00_);[Red]\("£"#,##0.00\)</c:formatCode>
                <c:ptCount val="2"/>
                <c:pt idx="0">
                  <c:v>0.74</c:v>
                </c:pt>
                <c:pt idx="1">
                  <c:v>1</c:v>
                </c:pt>
              </c:numCache>
            </c:numRef>
          </c:val>
          <c:extLst>
            <c:ext xmlns:c16="http://schemas.microsoft.com/office/drawing/2014/chart" uri="{C3380CC4-5D6E-409C-BE32-E72D297353CC}">
              <c16:uniqueId val="{00000002-E146-41EB-A7AD-92D3A96A6951}"/>
            </c:ext>
          </c:extLst>
        </c:ser>
        <c:dLbls>
          <c:dLblPos val="outEnd"/>
          <c:showLegendKey val="0"/>
          <c:showVal val="1"/>
          <c:showCatName val="0"/>
          <c:showSerName val="0"/>
          <c:showPercent val="0"/>
          <c:showBubbleSize val="0"/>
        </c:dLbls>
        <c:gapWidth val="219"/>
        <c:overlap val="-27"/>
        <c:axId val="838387216"/>
        <c:axId val="838389136"/>
      </c:barChart>
      <c:catAx>
        <c:axId val="8383872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3"/>
                </a:solidFill>
                <a:latin typeface="+mn-lt"/>
                <a:ea typeface="+mn-ea"/>
                <a:cs typeface="+mn-cs"/>
              </a:defRPr>
            </a:pPr>
            <a:endParaRPr lang="en-US"/>
          </a:p>
        </c:txPr>
        <c:crossAx val="838389136"/>
        <c:crosses val="autoZero"/>
        <c:auto val="1"/>
        <c:lblAlgn val="ctr"/>
        <c:lblOffset val="100"/>
        <c:noMultiLvlLbl val="0"/>
      </c:catAx>
      <c:valAx>
        <c:axId val="838389136"/>
        <c:scaling>
          <c:orientation val="minMax"/>
          <c:max val="1"/>
        </c:scaling>
        <c:delete val="1"/>
        <c:axPos val="l"/>
        <c:numFmt formatCode="&quot;£&quot;#,##0.00_);[Red]\(&quot;£&quot;#,##0.00\)" sourceLinked="1"/>
        <c:majorTickMark val="out"/>
        <c:minorTickMark val="none"/>
        <c:tickLblPos val="nextTo"/>
        <c:crossAx val="838387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'Mean bar'!$B$5</c:f>
              <c:strCache>
                <c:ptCount val="1"/>
                <c:pt idx="0">
                  <c:v>Mean pay per hour</c:v>
                </c:pt>
              </c:strCache>
            </c:strRef>
          </c:tx>
          <c:spPr>
            <a:solidFill>
              <a:schemeClr val="accent2"/>
            </a:solidFill>
            <a:ln>
              <a:noFill/>
            </a:ln>
            <a:effectLst/>
          </c:spPr>
          <c:invertIfNegative val="0"/>
          <c:dPt>
            <c:idx val="1"/>
            <c:invertIfNegative val="0"/>
            <c:bubble3D val="0"/>
            <c:spPr>
              <a:solidFill>
                <a:schemeClr val="tx2"/>
              </a:solidFill>
              <a:ln>
                <a:noFill/>
              </a:ln>
              <a:effectLst/>
            </c:spPr>
            <c:extLst>
              <c:ext xmlns:c16="http://schemas.microsoft.com/office/drawing/2014/chart" uri="{C3380CC4-5D6E-409C-BE32-E72D297353CC}">
                <c16:uniqueId val="{00000001-3B03-4B42-A758-3F216D1FFD09}"/>
              </c:ext>
            </c:extLst>
          </c:dPt>
          <c:dLbls>
            <c:dLbl>
              <c:idx val="0"/>
              <c:tx>
                <c:rich>
                  <a:bodyPr/>
                  <a:lstStyle/>
                  <a:p>
                    <a:fld id="{D54D969F-1B54-44AF-8082-34EF580BFA37}" type="VALUE">
                      <a:rPr lang="en-US">
                        <a:solidFill>
                          <a:schemeClr val="accent2"/>
                        </a:solidFill>
                      </a:rPr>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BAD-4974-BCDF-C98BE62FEE20}"/>
                </c:ext>
              </c:extLst>
            </c:dLbl>
            <c:dLbl>
              <c:idx val="1"/>
              <c:tx>
                <c:rich>
                  <a:bodyPr/>
                  <a:lstStyle/>
                  <a:p>
                    <a:fld id="{607D8576-7830-4E53-AF70-610B2F464049}" type="VALUE">
                      <a:rPr lang="en-US">
                        <a:solidFill>
                          <a:schemeClr val="tx2"/>
                        </a:solidFill>
                      </a:rPr>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B03-4B42-A758-3F216D1FFD09}"/>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'Mean bar'!$C$4:$D$4</c:f>
              <c:strCache>
                <c:ptCount val="2"/>
                <c:pt idx="0">
                  <c:v>Women </c:v>
                </c:pt>
                <c:pt idx="1">
                  <c:v>Men </c:v>
                </c:pt>
              </c:strCache>
            </c:strRef>
          </c:cat>
          <c:val>
            <c:numRef>
              <c:f>'Mean bar'!$C$5:$D$5</c:f>
              <c:numCache>
                <c:formatCode>"£"#,##0.00_);[Red]\("£"#,##0.00\)</c:formatCode>
                <c:ptCount val="2"/>
                <c:pt idx="0">
                  <c:v>0.81</c:v>
                </c:pt>
                <c:pt idx="1">
                  <c:v>1</c:v>
                </c:pt>
              </c:numCache>
            </c:numRef>
          </c:val>
          <c:extLst>
            <c:ext xmlns:c16="http://schemas.microsoft.com/office/drawing/2014/chart" uri="{C3380CC4-5D6E-409C-BE32-E72D297353CC}">
              <c16:uniqueId val="{00000000-3B03-4B42-A758-3F216D1FFD09}"/>
            </c:ext>
          </c:extLst>
        </c:ser>
        <c:dLbls>
          <c:dLblPos val="outEnd"/>
          <c:showLegendKey val="0"/>
          <c:showVal val="1"/>
          <c:showCatName val="0"/>
          <c:showSerName val="0"/>
          <c:showPercent val="0"/>
          <c:showBubbleSize val="0"/>
        </c:dLbls>
        <c:gapWidth val="219"/>
        <c:overlap val="-27"/>
        <c:axId val="838387216"/>
        <c:axId val="838389136"/>
      </c:barChart>
      <c:catAx>
        <c:axId val="8383872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389136"/>
        <c:crosses val="autoZero"/>
        <c:auto val="1"/>
        <c:lblAlgn val="ctr"/>
        <c:lblOffset val="100"/>
        <c:noMultiLvlLbl val="0"/>
      </c:catAx>
      <c:valAx>
        <c:axId val="838389136"/>
        <c:scaling>
          <c:orientation val="minMax"/>
        </c:scaling>
        <c:delete val="1"/>
        <c:axPos val="l"/>
        <c:numFmt formatCode="&quot;£&quot;#,##0.00_);[Red]\(&quot;£&quot;#,##0.00\)" sourceLinked="1"/>
        <c:majorTickMark val="out"/>
        <c:minorTickMark val="none"/>
        <c:tickLblPos val="nextTo"/>
        <c:crossAx val="838387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 colleagues bonus'!$B$5</c:f>
              <c:strCache>
                <c:ptCount val="1"/>
                <c:pt idx="0">
                  <c:v>% of colleagues who received a bonus</c:v>
                </c:pt>
              </c:strCache>
            </c:strRef>
          </c:tx>
          <c:spPr>
            <a:solidFill>
              <a:schemeClr val="accent2"/>
            </a:solidFill>
            <a:ln>
              <a:noFill/>
            </a:ln>
            <a:effectLst/>
          </c:spPr>
          <c:invertIfNegative val="0"/>
          <c:dPt>
            <c:idx val="1"/>
            <c:invertIfNegative val="0"/>
            <c:bubble3D val="0"/>
            <c:spPr>
              <a:solidFill>
                <a:schemeClr val="tx2"/>
              </a:solidFill>
              <a:ln>
                <a:noFill/>
              </a:ln>
              <a:effectLst/>
            </c:spPr>
            <c:extLst>
              <c:ext xmlns:c16="http://schemas.microsoft.com/office/drawing/2014/chart" uri="{C3380CC4-5D6E-409C-BE32-E72D297353CC}">
                <c16:uniqueId val="{00000001-8C08-41B8-BC97-A0E4A55563CD}"/>
              </c:ext>
            </c:extLst>
          </c:dPt>
          <c:dLbls>
            <c:dLbl>
              <c:idx val="0"/>
              <c:tx>
                <c:rich>
                  <a:bodyPr/>
                  <a:lstStyle/>
                  <a:p>
                    <a:fld id="{4A31BF25-60DC-4E0A-BCB5-F1E77E1E5774}" type="VALUE">
                      <a:rPr lang="en-US" sz="1100" b="1">
                        <a:solidFill>
                          <a:schemeClr val="accent2"/>
                        </a:solidFill>
                      </a:rPr>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42F-4625-BCB4-C24D20934FC2}"/>
                </c:ext>
              </c:extLst>
            </c:dLbl>
            <c:dLbl>
              <c:idx val="1"/>
              <c:tx>
                <c:rich>
                  <a:bodyPr/>
                  <a:lstStyle/>
                  <a:p>
                    <a:fld id="{0EB96B1F-C231-4781-AFBC-8E4E6C3F65EB}" type="VALUE">
                      <a:rPr lang="en-US" sz="1100" b="1">
                        <a:solidFill>
                          <a:schemeClr val="tx1"/>
                        </a:solidFill>
                      </a:rPr>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C08-41B8-BC97-A0E4A55563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 colleagues bonus'!$C$4:$D$4</c:f>
              <c:strCache>
                <c:ptCount val="2"/>
                <c:pt idx="0">
                  <c:v>Women </c:v>
                </c:pt>
                <c:pt idx="1">
                  <c:v>Men </c:v>
                </c:pt>
              </c:strCache>
            </c:strRef>
          </c:cat>
          <c:val>
            <c:numRef>
              <c:f>'% colleagues bonus'!$C$5:$D$5</c:f>
              <c:numCache>
                <c:formatCode>0.00%</c:formatCode>
                <c:ptCount val="2"/>
                <c:pt idx="0">
                  <c:v>0.70599999999999996</c:v>
                </c:pt>
                <c:pt idx="1">
                  <c:v>0.75900000000000001</c:v>
                </c:pt>
              </c:numCache>
            </c:numRef>
          </c:val>
          <c:extLst>
            <c:ext xmlns:c16="http://schemas.microsoft.com/office/drawing/2014/chart" uri="{C3380CC4-5D6E-409C-BE32-E72D297353CC}">
              <c16:uniqueId val="{00000000-8C08-41B8-BC97-A0E4A55563CD}"/>
            </c:ext>
          </c:extLst>
        </c:ser>
        <c:dLbls>
          <c:dLblPos val="outEnd"/>
          <c:showLegendKey val="0"/>
          <c:showVal val="1"/>
          <c:showCatName val="0"/>
          <c:showSerName val="0"/>
          <c:showPercent val="0"/>
          <c:showBubbleSize val="0"/>
        </c:dLbls>
        <c:gapWidth val="219"/>
        <c:overlap val="-27"/>
        <c:axId val="838387216"/>
        <c:axId val="838389136"/>
      </c:barChart>
      <c:catAx>
        <c:axId val="8383872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3"/>
                </a:solidFill>
                <a:latin typeface="+mn-lt"/>
                <a:ea typeface="+mn-ea"/>
                <a:cs typeface="+mn-cs"/>
              </a:defRPr>
            </a:pPr>
            <a:endParaRPr lang="en-US"/>
          </a:p>
        </c:txPr>
        <c:crossAx val="838389136"/>
        <c:crosses val="autoZero"/>
        <c:auto val="1"/>
        <c:lblAlgn val="ctr"/>
        <c:lblOffset val="100"/>
        <c:noMultiLvlLbl val="0"/>
      </c:catAx>
      <c:valAx>
        <c:axId val="838389136"/>
        <c:scaling>
          <c:orientation val="minMax"/>
          <c:max val="1"/>
        </c:scaling>
        <c:delete val="1"/>
        <c:axPos val="l"/>
        <c:numFmt formatCode="0%" sourceLinked="0"/>
        <c:majorTickMark val="none"/>
        <c:minorTickMark val="none"/>
        <c:tickLblPos val="nextTo"/>
        <c:crossAx val="838387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111111111111108E-2"/>
          <c:y val="6.8361461226233711E-2"/>
          <c:w val="0.93888888888888888"/>
          <c:h val="0.85388477796823148"/>
        </c:manualLayout>
      </c:layout>
      <c:barChart>
        <c:barDir val="col"/>
        <c:grouping val="clustered"/>
        <c:varyColors val="0"/>
        <c:ser>
          <c:idx val="0"/>
          <c:order val="0"/>
          <c:tx>
            <c:strRef>
              <c:f>Sheet7!$B$6</c:f>
              <c:strCache>
                <c:ptCount val="1"/>
                <c:pt idx="0">
                  <c:v>Bonus median </c:v>
                </c:pt>
              </c:strCache>
            </c:strRef>
          </c:tx>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ED57-4A14-91F6-38939F256F24}"/>
              </c:ext>
            </c:extLst>
          </c:dPt>
          <c:dPt>
            <c:idx val="1"/>
            <c:invertIfNegative val="0"/>
            <c:bubble3D val="0"/>
            <c:spPr>
              <a:solidFill>
                <a:schemeClr val="tx2"/>
              </a:solidFill>
              <a:ln>
                <a:noFill/>
              </a:ln>
              <a:effectLst/>
            </c:spPr>
            <c:extLst>
              <c:ext xmlns:c16="http://schemas.microsoft.com/office/drawing/2014/chart" uri="{C3380CC4-5D6E-409C-BE32-E72D297353CC}">
                <c16:uniqueId val="{00000002-AB4E-4D1C-90B3-D6767BEC2A3D}"/>
              </c:ext>
            </c:extLst>
          </c:dPt>
          <c:dLbls>
            <c:dLbl>
              <c:idx val="0"/>
              <c:tx>
                <c:rich>
                  <a:bodyPr/>
                  <a:lstStyle/>
                  <a:p>
                    <a:fld id="{DC2B4FB5-0F2A-449E-B31A-01481CC15405}" type="VALUE">
                      <a:rPr lang="en-US" b="1">
                        <a:solidFill>
                          <a:schemeClr val="accent2"/>
                        </a:solidFill>
                      </a:rPr>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D57-4A14-91F6-38939F256F24}"/>
                </c:ext>
              </c:extLst>
            </c:dLbl>
            <c:dLbl>
              <c:idx val="1"/>
              <c:layout>
                <c:manualLayout>
                  <c:x val="-2.7777777777777779E-3"/>
                  <c:y val="0"/>
                </c:manualLayout>
              </c:layout>
              <c:tx>
                <c:rich>
                  <a:bodyPr/>
                  <a:lstStyle/>
                  <a:p>
                    <a:fld id="{103CBD7E-52B9-4384-893E-2D4F0BB14905}" type="VALUE">
                      <a:rPr lang="en-US" b="1">
                        <a:solidFill>
                          <a:schemeClr val="tx1"/>
                        </a:solidFill>
                      </a:rPr>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B4E-4D1C-90B3-D6767BEC2A3D}"/>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Sheet7!$C$5:$D$5</c:f>
              <c:strCache>
                <c:ptCount val="2"/>
                <c:pt idx="0">
                  <c:v>Women </c:v>
                </c:pt>
                <c:pt idx="1">
                  <c:v>Men </c:v>
                </c:pt>
              </c:strCache>
            </c:strRef>
          </c:cat>
          <c:val>
            <c:numRef>
              <c:f>Sheet7!$C$6:$D$6</c:f>
              <c:numCache>
                <c:formatCode>"£"#,##0.00</c:formatCode>
                <c:ptCount val="2"/>
                <c:pt idx="0">
                  <c:v>0.48</c:v>
                </c:pt>
                <c:pt idx="1">
                  <c:v>1</c:v>
                </c:pt>
              </c:numCache>
            </c:numRef>
          </c:val>
          <c:extLst>
            <c:ext xmlns:c16="http://schemas.microsoft.com/office/drawing/2014/chart" uri="{C3380CC4-5D6E-409C-BE32-E72D297353CC}">
              <c16:uniqueId val="{00000002-ED57-4A14-91F6-38939F256F24}"/>
            </c:ext>
          </c:extLst>
        </c:ser>
        <c:dLbls>
          <c:showLegendKey val="0"/>
          <c:showVal val="0"/>
          <c:showCatName val="0"/>
          <c:showSerName val="0"/>
          <c:showPercent val="0"/>
          <c:showBubbleSize val="0"/>
        </c:dLbls>
        <c:gapWidth val="219"/>
        <c:overlap val="-27"/>
        <c:axId val="585609408"/>
        <c:axId val="585607008"/>
      </c:barChart>
      <c:catAx>
        <c:axId val="585609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3"/>
                </a:solidFill>
                <a:latin typeface="+mn-lt"/>
                <a:ea typeface="+mn-ea"/>
                <a:cs typeface="+mn-cs"/>
              </a:defRPr>
            </a:pPr>
            <a:endParaRPr lang="en-US"/>
          </a:p>
        </c:txPr>
        <c:crossAx val="585607008"/>
        <c:crosses val="autoZero"/>
        <c:auto val="1"/>
        <c:lblAlgn val="ctr"/>
        <c:lblOffset val="100"/>
        <c:noMultiLvlLbl val="0"/>
      </c:catAx>
      <c:valAx>
        <c:axId val="585607008"/>
        <c:scaling>
          <c:orientation val="minMax"/>
          <c:max val="1"/>
          <c:min val="0"/>
        </c:scaling>
        <c:delete val="1"/>
        <c:axPos val="l"/>
        <c:numFmt formatCode="&quot;£&quot;#,##0.00" sourceLinked="1"/>
        <c:majorTickMark val="out"/>
        <c:minorTickMark val="none"/>
        <c:tickLblPos val="nextTo"/>
        <c:crossAx val="585609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Sheet6!$B$4</c:f>
              <c:strCache>
                <c:ptCount val="1"/>
                <c:pt idx="0">
                  <c:v>Number of colleagues in the workforce </c:v>
                </c:pt>
              </c:strCache>
            </c:strRef>
          </c:tx>
          <c:dPt>
            <c:idx val="0"/>
            <c:bubble3D val="0"/>
            <c:spPr>
              <a:solidFill>
                <a:schemeClr val="tx2"/>
              </a:solidFill>
              <a:ln w="19050">
                <a:solidFill>
                  <a:schemeClr val="lt1"/>
                </a:solidFill>
              </a:ln>
              <a:effectLst/>
            </c:spPr>
            <c:extLst>
              <c:ext xmlns:c16="http://schemas.microsoft.com/office/drawing/2014/chart" uri="{C3380CC4-5D6E-409C-BE32-E72D297353CC}">
                <c16:uniqueId val="{00000001-5109-4E62-B967-8014AF94F69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109-4E62-B967-8014AF94F695}"/>
              </c:ext>
            </c:extLst>
          </c:dPt>
          <c:dLbls>
            <c:dLbl>
              <c:idx val="0"/>
              <c:layout>
                <c:manualLayout>
                  <c:x val="9.1533180778032033E-2"/>
                  <c:y val="7.9176563737133707E-2"/>
                </c:manualLayout>
              </c:layout>
              <c:tx>
                <c:rich>
                  <a:bodyPr/>
                  <a:lstStyle/>
                  <a:p>
                    <a:fld id="{AB649ECF-252C-465B-A2CB-4534DF6B5B98}" type="VALUE">
                      <a:rPr lang="en-US">
                        <a:solidFill>
                          <a:schemeClr val="tx1"/>
                        </a:solidFill>
                      </a:rPr>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109-4E62-B967-8014AF94F695}"/>
                </c:ext>
              </c:extLst>
            </c:dLbl>
            <c:dLbl>
              <c:idx val="1"/>
              <c:layout>
                <c:manualLayout>
                  <c:x val="-8.5430968726163237E-2"/>
                  <c:y val="-8.4455001319609424E-2"/>
                </c:manualLayout>
              </c:layout>
              <c:tx>
                <c:rich>
                  <a:bodyPr/>
                  <a:lstStyle/>
                  <a:p>
                    <a:fld id="{D6D8519F-0427-4031-B9FA-03D1A1F77EC7}" type="VALUE">
                      <a:rPr lang="en-US">
                        <a:solidFill>
                          <a:schemeClr val="accent2"/>
                        </a:solidFill>
                      </a:rPr>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109-4E62-B967-8014AF94F695}"/>
                </c:ext>
              </c:extLst>
            </c:dLbl>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Sheet6!$C$3:$D$3</c:f>
              <c:strCache>
                <c:ptCount val="2"/>
                <c:pt idx="0">
                  <c:v>Male </c:v>
                </c:pt>
                <c:pt idx="1">
                  <c:v>Female</c:v>
                </c:pt>
              </c:strCache>
            </c:strRef>
          </c:cat>
          <c:val>
            <c:numRef>
              <c:f>Sheet6!$C$4:$D$4</c:f>
              <c:numCache>
                <c:formatCode>General</c:formatCode>
                <c:ptCount val="2"/>
                <c:pt idx="0">
                  <c:v>1300</c:v>
                </c:pt>
                <c:pt idx="1">
                  <c:v>303</c:v>
                </c:pt>
              </c:numCache>
            </c:numRef>
          </c:val>
          <c:extLst>
            <c:ext xmlns:c16="http://schemas.microsoft.com/office/drawing/2014/chart" uri="{C3380CC4-5D6E-409C-BE32-E72D297353CC}">
              <c16:uniqueId val="{00000004-5109-4E62-B967-8014AF94F695}"/>
            </c:ext>
          </c:extLst>
        </c:ser>
        <c:dLbls>
          <c:showLegendKey val="0"/>
          <c:showVal val="1"/>
          <c:showCatName val="0"/>
          <c:showSerName val="0"/>
          <c:showPercent val="0"/>
          <c:showBubbleSize val="0"/>
          <c:showLeaderLines val="1"/>
        </c:dLbls>
        <c:firstSliceAng val="0"/>
        <c:holeSize val="51"/>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accent3"/>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tx1"/>
                </a:solidFill>
              </a:rPr>
              <a:t>Upper Quartile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Quartiles!$B$6</c:f>
              <c:strCache>
                <c:ptCount val="1"/>
                <c:pt idx="0">
                  <c:v>Upper Quartile</c:v>
                </c:pt>
              </c:strCache>
            </c:strRef>
          </c:tx>
          <c:dPt>
            <c:idx val="0"/>
            <c:bubble3D val="0"/>
            <c:spPr>
              <a:solidFill>
                <a:schemeClr val="tx2"/>
              </a:solidFill>
              <a:ln w="19050">
                <a:solidFill>
                  <a:schemeClr val="lt1"/>
                </a:solidFill>
              </a:ln>
              <a:effectLst/>
            </c:spPr>
            <c:extLst>
              <c:ext xmlns:c16="http://schemas.microsoft.com/office/drawing/2014/chart" uri="{C3380CC4-5D6E-409C-BE32-E72D297353CC}">
                <c16:uniqueId val="{00000001-FAE6-42B6-824E-21C999AC03F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AE6-42B6-824E-21C999AC03FF}"/>
              </c:ext>
            </c:extLst>
          </c:dPt>
          <c:dLbls>
            <c:dLbl>
              <c:idx val="0"/>
              <c:layout>
                <c:manualLayout>
                  <c:x val="0.16944436048181127"/>
                  <c:y val="2.3990403838464614E-2"/>
                </c:manualLayout>
              </c:layout>
              <c:tx>
                <c:rich>
                  <a:bodyPr/>
                  <a:lstStyle/>
                  <a:p>
                    <a:fld id="{D9D35602-AAEB-40E0-BFAA-4B0E338D0446}" type="VALUE">
                      <a:rPr lang="en-US" b="1">
                        <a:solidFill>
                          <a:schemeClr val="tx2"/>
                        </a:solidFill>
                      </a:rPr>
                      <a:pPr/>
                      <a:t>[VALUE]</a:t>
                    </a:fld>
                    <a:endParaRPr lang="en-GB"/>
                  </a:p>
                </c:rich>
              </c:tx>
              <c:showLegendKey val="0"/>
              <c:showVal val="1"/>
              <c:showCatName val="0"/>
              <c:showSerName val="0"/>
              <c:showPercent val="0"/>
              <c:showBubbleSize val="0"/>
              <c:extLst>
                <c:ext xmlns:c15="http://schemas.microsoft.com/office/drawing/2012/chart" uri="{CE6537A1-D6FC-4f65-9D91-7224C49458BB}">
                  <c15:layout>
                    <c:manualLayout>
                      <c:w val="0.16708253358925143"/>
                      <c:h val="0.16065573770491803"/>
                    </c:manualLayout>
                  </c15:layout>
                  <c15:dlblFieldTable/>
                  <c15:showDataLabelsRange val="0"/>
                </c:ext>
                <c:ext xmlns:c16="http://schemas.microsoft.com/office/drawing/2014/chart" uri="{C3380CC4-5D6E-409C-BE32-E72D297353CC}">
                  <c16:uniqueId val="{00000001-FAE6-42B6-824E-21C999AC03FF}"/>
                </c:ext>
              </c:extLst>
            </c:dLbl>
            <c:dLbl>
              <c:idx val="1"/>
              <c:layout>
                <c:manualLayout>
                  <c:x val="-9.4444444444444442E-2"/>
                  <c:y val="-0.10648148148148148"/>
                </c:manualLayout>
              </c:layout>
              <c:tx>
                <c:rich>
                  <a:bodyPr/>
                  <a:lstStyle/>
                  <a:p>
                    <a:fld id="{A5201504-7C0C-451B-9031-6D34EEFDC2E3}" type="VALUE">
                      <a:rPr lang="en-US" b="1">
                        <a:solidFill>
                          <a:schemeClr val="accent2"/>
                        </a:solidFill>
                      </a:rPr>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AE6-42B6-824E-21C999AC03FF}"/>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Quartiles!$C$6:$F$6</c:f>
              <c:numCache>
                <c:formatCode>General</c:formatCode>
                <c:ptCount val="2"/>
                <c:pt idx="0">
                  <c:v>86.5</c:v>
                </c:pt>
                <c:pt idx="1">
                  <c:v>13.5</c:v>
                </c:pt>
              </c:numCache>
            </c:numRef>
          </c:val>
          <c:extLst>
            <c:ext xmlns:c16="http://schemas.microsoft.com/office/drawing/2014/chart" uri="{C3380CC4-5D6E-409C-BE32-E72D297353CC}">
              <c16:uniqueId val="{00000004-FAE6-42B6-824E-21C999AC03FF}"/>
            </c:ext>
          </c:extLst>
        </c:ser>
        <c:dLbls>
          <c:showLegendKey val="0"/>
          <c:showVal val="1"/>
          <c:showCatName val="0"/>
          <c:showSerName val="0"/>
          <c:showPercent val="0"/>
          <c:showBubbleSize val="0"/>
          <c:showLeaderLines val="1"/>
        </c:dLbls>
        <c:firstSliceAng val="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tx1"/>
                </a:solidFill>
              </a:rPr>
              <a:t>Upper-Middle Quartile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Quartiles!$B$7</c:f>
              <c:strCache>
                <c:ptCount val="1"/>
                <c:pt idx="0">
                  <c:v>Upper-Middle Quartile</c:v>
                </c:pt>
              </c:strCache>
            </c:strRef>
          </c:tx>
          <c:dPt>
            <c:idx val="0"/>
            <c:bubble3D val="0"/>
            <c:spPr>
              <a:solidFill>
                <a:schemeClr val="tx2"/>
              </a:solidFill>
              <a:ln w="19050">
                <a:solidFill>
                  <a:schemeClr val="lt1"/>
                </a:solidFill>
              </a:ln>
              <a:effectLst/>
            </c:spPr>
            <c:extLst>
              <c:ext xmlns:c16="http://schemas.microsoft.com/office/drawing/2014/chart" uri="{C3380CC4-5D6E-409C-BE32-E72D297353CC}">
                <c16:uniqueId val="{00000001-C0D6-4AC3-9427-7C02E26ACC9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0D6-4AC3-9427-7C02E26ACC9C}"/>
              </c:ext>
            </c:extLst>
          </c:dPt>
          <c:dLbls>
            <c:dLbl>
              <c:idx val="0"/>
              <c:layout>
                <c:manualLayout>
                  <c:x val="0.19853462538406988"/>
                  <c:y val="3.9401103230890466E-2"/>
                </c:manualLayout>
              </c:layout>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0D6-4AC3-9427-7C02E26ACC9C}"/>
                </c:ext>
              </c:extLst>
            </c:dLbl>
            <c:dLbl>
              <c:idx val="1"/>
              <c:layout>
                <c:manualLayout>
                  <c:x val="-0.15126447648310096"/>
                  <c:y val="-0.110323089046493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0D6-4AC3-9427-7C02E26ACC9C}"/>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accent2"/>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Quartiles!$C$7:$F$7</c:f>
              <c:numCache>
                <c:formatCode>General</c:formatCode>
                <c:ptCount val="2"/>
                <c:pt idx="0">
                  <c:v>94.8</c:v>
                </c:pt>
                <c:pt idx="1">
                  <c:v>5.2</c:v>
                </c:pt>
              </c:numCache>
            </c:numRef>
          </c:val>
          <c:extLst>
            <c:ext xmlns:c16="http://schemas.microsoft.com/office/drawing/2014/chart" uri="{C3380CC4-5D6E-409C-BE32-E72D297353CC}">
              <c16:uniqueId val="{00000004-C0D6-4AC3-9427-7C02E26ACC9C}"/>
            </c:ext>
          </c:extLst>
        </c:ser>
        <c:dLbls>
          <c:showLegendKey val="0"/>
          <c:showVal val="1"/>
          <c:showCatName val="0"/>
          <c:showSerName val="0"/>
          <c:showPercent val="0"/>
          <c:showBubbleSize val="0"/>
          <c:showLeaderLines val="1"/>
        </c:dLbls>
        <c:firstSliceAng val="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tx1"/>
                </a:solidFill>
              </a:rPr>
              <a:t>Lower-Middle Quartile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Quartiles!$B$8</c:f>
              <c:strCache>
                <c:ptCount val="1"/>
                <c:pt idx="0">
                  <c:v>Lower-Middle Quartile</c:v>
                </c:pt>
              </c:strCache>
            </c:strRef>
          </c:tx>
          <c:dPt>
            <c:idx val="0"/>
            <c:bubble3D val="0"/>
            <c:spPr>
              <a:solidFill>
                <a:schemeClr val="tx2"/>
              </a:solidFill>
              <a:ln w="19050">
                <a:solidFill>
                  <a:schemeClr val="lt1"/>
                </a:solidFill>
              </a:ln>
              <a:effectLst/>
            </c:spPr>
            <c:extLst>
              <c:ext xmlns:c16="http://schemas.microsoft.com/office/drawing/2014/chart" uri="{C3380CC4-5D6E-409C-BE32-E72D297353CC}">
                <c16:uniqueId val="{00000001-59AF-40E2-B61C-88452D7B688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9AF-40E2-B61C-88452D7B6887}"/>
              </c:ext>
            </c:extLst>
          </c:dPt>
          <c:dLbls>
            <c:dLbl>
              <c:idx val="0"/>
              <c:layout>
                <c:manualLayout>
                  <c:x val="0.16949152542372872"/>
                  <c:y val="-4.0355125100887811E-2"/>
                </c:manualLayout>
              </c:layout>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AF-40E2-B61C-88452D7B6887}"/>
                </c:ext>
              </c:extLst>
            </c:dLbl>
            <c:dLbl>
              <c:idx val="1"/>
              <c:layout>
                <c:manualLayout>
                  <c:x val="-0.1791767554479419"/>
                  <c:y val="-8.0710250201775621E-2"/>
                </c:manualLayout>
              </c:layout>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AF-40E2-B61C-88452D7B6887}"/>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Quartiles!$C$8:$F$8</c:f>
              <c:numCache>
                <c:formatCode>General</c:formatCode>
                <c:ptCount val="2"/>
                <c:pt idx="0">
                  <c:v>88.3</c:v>
                </c:pt>
                <c:pt idx="1">
                  <c:v>11.7</c:v>
                </c:pt>
              </c:numCache>
            </c:numRef>
          </c:val>
          <c:extLst>
            <c:ext xmlns:c16="http://schemas.microsoft.com/office/drawing/2014/chart" uri="{C3380CC4-5D6E-409C-BE32-E72D297353CC}">
              <c16:uniqueId val="{00000004-59AF-40E2-B61C-88452D7B6887}"/>
            </c:ext>
          </c:extLst>
        </c:ser>
        <c:dLbls>
          <c:showLegendKey val="0"/>
          <c:showVal val="1"/>
          <c:showCatName val="0"/>
          <c:showSerName val="0"/>
          <c:showPercent val="0"/>
          <c:showBubbleSize val="0"/>
          <c:showLeaderLines val="1"/>
        </c:dLbls>
        <c:firstSliceAng val="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tx1"/>
                </a:solidFill>
              </a:rPr>
              <a:t>Lower Quartile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Quartiles!$B$9</c:f>
              <c:strCache>
                <c:ptCount val="1"/>
                <c:pt idx="0">
                  <c:v>Lower Quartile</c:v>
                </c:pt>
              </c:strCache>
            </c:strRef>
          </c:tx>
          <c:dPt>
            <c:idx val="0"/>
            <c:bubble3D val="0"/>
            <c:spPr>
              <a:solidFill>
                <a:schemeClr val="tx2"/>
              </a:solidFill>
              <a:ln w="19050">
                <a:solidFill>
                  <a:schemeClr val="lt1"/>
                </a:solidFill>
              </a:ln>
              <a:effectLst/>
            </c:spPr>
            <c:extLst>
              <c:ext xmlns:c16="http://schemas.microsoft.com/office/drawing/2014/chart" uri="{C3380CC4-5D6E-409C-BE32-E72D297353CC}">
                <c16:uniqueId val="{00000001-2D84-4DD1-AEA9-205DFFE9FC2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D84-4DD1-AEA9-205DFFE9FC25}"/>
              </c:ext>
            </c:extLst>
          </c:dPt>
          <c:dLbls>
            <c:dLbl>
              <c:idx val="0"/>
              <c:layout>
                <c:manualLayout>
                  <c:x val="0.14351851851851843"/>
                  <c:y val="0.12728719172633254"/>
                </c:manualLayout>
              </c:layout>
              <c:tx>
                <c:rich>
                  <a:bodyPr/>
                  <a:lstStyle/>
                  <a:p>
                    <a:fld id="{2B380A76-4A0C-4575-B2FA-4B6C6E9D3624}" type="VALUE">
                      <a:rPr lang="en-US">
                        <a:solidFill>
                          <a:schemeClr val="tx2"/>
                        </a:solidFill>
                      </a:rPr>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D84-4DD1-AEA9-205DFFE9FC25}"/>
                </c:ext>
              </c:extLst>
            </c:dLbl>
            <c:dLbl>
              <c:idx val="1"/>
              <c:layout>
                <c:manualLayout>
                  <c:x val="-0.15740740740740744"/>
                  <c:y val="-0.1591089896579157"/>
                </c:manualLayout>
              </c:layout>
              <c:tx>
                <c:rich>
                  <a:bodyPr/>
                  <a:lstStyle/>
                  <a:p>
                    <a:fld id="{3ECAED1B-7268-457A-AD80-10EB8E9D53AA}" type="VALUE">
                      <a:rPr lang="en-US">
                        <a:solidFill>
                          <a:schemeClr val="accent2"/>
                        </a:solidFill>
                      </a:rPr>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D84-4DD1-AEA9-205DFFE9FC25}"/>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Quartiles!$C$9:$F$9</c:f>
              <c:numCache>
                <c:formatCode>General</c:formatCode>
                <c:ptCount val="2"/>
                <c:pt idx="0">
                  <c:v>57.1</c:v>
                </c:pt>
                <c:pt idx="1">
                  <c:v>42.9</c:v>
                </c:pt>
              </c:numCache>
            </c:numRef>
          </c:val>
          <c:extLst>
            <c:ext xmlns:c16="http://schemas.microsoft.com/office/drawing/2014/chart" uri="{C3380CC4-5D6E-409C-BE32-E72D297353CC}">
              <c16:uniqueId val="{00000004-2D84-4DD1-AEA9-205DFFE9FC25}"/>
            </c:ext>
          </c:extLst>
        </c:ser>
        <c:dLbls>
          <c:showLegendKey val="0"/>
          <c:showVal val="1"/>
          <c:showCatName val="0"/>
          <c:showSerName val="0"/>
          <c:showPercent val="0"/>
          <c:showBubbleSize val="0"/>
          <c:showLeaderLines val="1"/>
        </c:dLbls>
        <c:firstSliceAng val="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0">
      <a:dk1>
        <a:srgbClr val="003764"/>
      </a:dk1>
      <a:lt1>
        <a:srgbClr val="FFFFFF"/>
      </a:lt1>
      <a:dk2>
        <a:srgbClr val="003764"/>
      </a:dk2>
      <a:lt2>
        <a:srgbClr val="FFFFFF"/>
      </a:lt2>
      <a:accent1>
        <a:srgbClr val="F0DF00"/>
      </a:accent1>
      <a:accent2>
        <a:srgbClr val="54C8E8"/>
      </a:accent2>
      <a:accent3>
        <a:srgbClr val="545659"/>
      </a:accent3>
      <a:accent4>
        <a:srgbClr val="DDDAD7"/>
      </a:accent4>
      <a:accent5>
        <a:srgbClr val="FF8300"/>
      </a:accent5>
      <a:accent6>
        <a:srgbClr val="CD163F"/>
      </a:accent6>
      <a:hlink>
        <a:srgbClr val="00A685"/>
      </a:hlink>
      <a:folHlink>
        <a:srgbClr val="54565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389aec-6384-42b9-ab2c-f9126350b293">
      <Terms xmlns="http://schemas.microsoft.com/office/infopath/2007/PartnerControls"/>
    </lcf76f155ced4ddcb4097134ff3c332f>
    <TaxCatchAll xmlns="51cf8364-04e3-4479-9259-5784e40240e8"/>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A7F09381E9F94F9D78B26D7512F247" ma:contentTypeVersion="18" ma:contentTypeDescription="Create a new document." ma:contentTypeScope="" ma:versionID="77de1b42d113f36d06d92a4aaf281211">
  <xsd:schema xmlns:xsd="http://www.w3.org/2001/XMLSchema" xmlns:xs="http://www.w3.org/2001/XMLSchema" xmlns:p="http://schemas.microsoft.com/office/2006/metadata/properties" xmlns:ns2="b0389aec-6384-42b9-ab2c-f9126350b293" xmlns:ns3="e7b3a0ad-a97a-4a35-9d28-810b91333b23" xmlns:ns4="51cf8364-04e3-4479-9259-5784e40240e8" targetNamespace="http://schemas.microsoft.com/office/2006/metadata/properties" ma:root="true" ma:fieldsID="a8d8eb55bf45031402880230f32cfa63" ns2:_="" ns3:_="" ns4:_="">
    <xsd:import namespace="b0389aec-6384-42b9-ab2c-f9126350b293"/>
    <xsd:import namespace="e7b3a0ad-a97a-4a35-9d28-810b91333b23"/>
    <xsd:import namespace="51cf8364-04e3-4479-9259-5784e40240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89aec-6384-42b9-ab2c-f9126350b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e6b00f1-0802-47ef-b924-4ebccd1508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3a0ad-a97a-4a35-9d28-810b91333b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cf8364-04e3-4479-9259-5784e40240e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1ee1f23-94ba-405c-9e13-871f0a66e8ae}" ma:internalName="TaxCatchAll" ma:showField="CatchAllData" ma:web="e7b3a0ad-a97a-4a35-9d28-810b91333b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1114B-4E8A-4C96-B01F-CCE8B5CC4708}">
  <ds:schemaRefs>
    <ds:schemaRef ds:uri="e7b3a0ad-a97a-4a35-9d28-810b91333b23"/>
    <ds:schemaRef ds:uri="http://www.w3.org/XML/1998/namespace"/>
    <ds:schemaRef ds:uri="http://purl.org/dc/terms/"/>
    <ds:schemaRef ds:uri="http://schemas.microsoft.com/office/2006/documentManagement/types"/>
    <ds:schemaRef ds:uri="http://schemas.microsoft.com/office/infopath/2007/PartnerControls"/>
    <ds:schemaRef ds:uri="b0389aec-6384-42b9-ab2c-f9126350b293"/>
    <ds:schemaRef ds:uri="http://purl.org/dc/elements/1.1/"/>
    <ds:schemaRef ds:uri="http://purl.org/dc/dcmitype/"/>
    <ds:schemaRef ds:uri="http://schemas.openxmlformats.org/package/2006/metadata/core-properties"/>
    <ds:schemaRef ds:uri="51cf8364-04e3-4479-9259-5784e40240e8"/>
    <ds:schemaRef ds:uri="http://schemas.microsoft.com/office/2006/metadata/properties"/>
  </ds:schemaRefs>
</ds:datastoreItem>
</file>

<file path=customXml/itemProps2.xml><?xml version="1.0" encoding="utf-8"?>
<ds:datastoreItem xmlns:ds="http://schemas.openxmlformats.org/officeDocument/2006/customXml" ds:itemID="{E1B3ACF2-2B90-4039-AFCA-7AB11673D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89aec-6384-42b9-ab2c-f9126350b293"/>
    <ds:schemaRef ds:uri="e7b3a0ad-a97a-4a35-9d28-810b91333b23"/>
    <ds:schemaRef ds:uri="51cf8364-04e3-4479-9259-5784e4024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A6CED-30AA-4D33-8DE8-60C99B916896}">
  <ds:schemaRefs>
    <ds:schemaRef ds:uri="http://schemas.openxmlformats.org/officeDocument/2006/bibliography"/>
  </ds:schemaRefs>
</ds:datastoreItem>
</file>

<file path=customXml/itemProps4.xml><?xml version="1.0" encoding="utf-8"?>
<ds:datastoreItem xmlns:ds="http://schemas.openxmlformats.org/officeDocument/2006/customXml" ds:itemID="{46697532-9A16-45F4-9FD3-234450D75E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2077</Words>
  <Characters>11844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Basic Word Template _ Blue</vt:lpstr>
    </vt:vector>
  </TitlesOfParts>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Word Template _ Blue</dc:title>
  <dc:subject/>
  <dc:creator>Alice Salter</dc:creator>
  <cp:keywords/>
  <dc:description/>
  <cp:lastModifiedBy>Hannah Jewison</cp:lastModifiedBy>
  <cp:revision>2</cp:revision>
  <dcterms:created xsi:type="dcterms:W3CDTF">2025-08-08T07:37:00Z</dcterms:created>
  <dcterms:modified xsi:type="dcterms:W3CDTF">2025-08-08T07:37:00Z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0x0101004EA7F09381E9F94F9D78B26D7512F247</vt:lpwstr>
  </property>
  <property fmtid="{D5CDD505-2E9C-101B-9397-08002B2CF9AE}" pid="3" name="MediaServiceImageTags">
    <vt:lpwstr/>
  </property>
</Properties>
</file>